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BCF6A" w14:textId="017C52FE" w:rsidR="00935F6D" w:rsidRDefault="00935F6D" w:rsidP="00935F6D">
      <w:pPr>
        <w:tabs>
          <w:tab w:val="left" w:pos="2004"/>
        </w:tabs>
        <w:rPr>
          <w:b/>
          <w:sz w:val="28"/>
          <w:szCs w:val="28"/>
          <w:lang w:val="en-GB"/>
        </w:rPr>
      </w:pPr>
      <w:r>
        <w:rPr>
          <w:b/>
          <w:sz w:val="28"/>
          <w:szCs w:val="28"/>
          <w:lang w:val="en-GB"/>
        </w:rPr>
        <w:tab/>
      </w:r>
    </w:p>
    <w:p w14:paraId="6491407E" w14:textId="266A44BD"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1B24E062" w14:textId="332BCA5A" w:rsidR="00097D35" w:rsidRDefault="00097D35" w:rsidP="00097D35">
      <w:pPr>
        <w:jc w:val="center"/>
        <w:rPr>
          <w:b/>
          <w:szCs w:val="22"/>
        </w:rPr>
      </w:pPr>
      <w:r>
        <w:rPr>
          <w:b/>
          <w:szCs w:val="22"/>
        </w:rPr>
        <w:t xml:space="preserve">Development of complete technical documentation </w:t>
      </w:r>
      <w:r w:rsidR="00935F6D">
        <w:rPr>
          <w:b/>
          <w:szCs w:val="22"/>
        </w:rPr>
        <w:t>for c</w:t>
      </w:r>
      <w:r w:rsidR="00935F6D" w:rsidRPr="001609C4">
        <w:rPr>
          <w:b/>
          <w:szCs w:val="22"/>
        </w:rPr>
        <w:t xml:space="preserve">onstruction of </w:t>
      </w:r>
      <w:r w:rsidRPr="001609C4">
        <w:rPr>
          <w:b/>
          <w:szCs w:val="22"/>
        </w:rPr>
        <w:t>BORPRES2</w:t>
      </w:r>
      <w:r>
        <w:rPr>
          <w:b/>
          <w:szCs w:val="22"/>
        </w:rPr>
        <w:t xml:space="preserve"> hiking trials </w:t>
      </w:r>
    </w:p>
    <w:p w14:paraId="3363FF0F" w14:textId="024BE11C" w:rsidR="006F5FD0" w:rsidRDefault="00935F6D">
      <w:pPr>
        <w:jc w:val="center"/>
        <w:rPr>
          <w:b/>
          <w:szCs w:val="22"/>
        </w:rPr>
      </w:pPr>
      <w:r>
        <w:rPr>
          <w:b/>
          <w:szCs w:val="22"/>
        </w:rPr>
        <w:t xml:space="preserve"> </w:t>
      </w:r>
      <w:r w:rsidR="00EE59CA">
        <w:rPr>
          <w:b/>
          <w:szCs w:val="22"/>
        </w:rPr>
        <w:t xml:space="preserve">Municipality of Resen, </w:t>
      </w:r>
      <w:proofErr w:type="spellStart"/>
      <w:r w:rsidR="00EE59CA">
        <w:rPr>
          <w:b/>
          <w:szCs w:val="22"/>
        </w:rPr>
        <w:t>Pelagonia</w:t>
      </w:r>
      <w:proofErr w:type="spellEnd"/>
      <w:r w:rsidR="00EE59CA">
        <w:rPr>
          <w:b/>
          <w:szCs w:val="22"/>
        </w:rPr>
        <w:t xml:space="preserve"> Planning Region, Republic of North Macedonia </w:t>
      </w:r>
    </w:p>
    <w:p w14:paraId="1B6AFBDB" w14:textId="77777777" w:rsidR="00EE59CA" w:rsidRPr="00B33EE6" w:rsidRDefault="00EE59CA">
      <w:pPr>
        <w:jc w:val="center"/>
        <w:rPr>
          <w:sz w:val="28"/>
          <w:szCs w:val="28"/>
          <w:lang w:val="en-GB"/>
        </w:rPr>
      </w:pPr>
    </w:p>
    <w:p w14:paraId="1BE20B1E" w14:textId="2EE56854" w:rsidR="006F5FD0" w:rsidRDefault="007727F3" w:rsidP="001A6777">
      <w:pPr>
        <w:ind w:left="284" w:hanging="284"/>
        <w:outlineLvl w:val="0"/>
        <w:rPr>
          <w:sz w:val="22"/>
          <w:szCs w:val="22"/>
          <w:lang w:val="en-GB"/>
        </w:rPr>
      </w:pPr>
      <w:r w:rsidRPr="00097D35">
        <w:rPr>
          <w:rStyle w:val="Strong"/>
          <w:sz w:val="22"/>
          <w:szCs w:val="22"/>
          <w:lang w:val="en-GB"/>
        </w:rPr>
        <w:t>1.</w:t>
      </w:r>
      <w:r w:rsidR="00584BF4" w:rsidRPr="00097D35">
        <w:rPr>
          <w:rStyle w:val="Strong"/>
          <w:sz w:val="22"/>
          <w:szCs w:val="22"/>
          <w:lang w:val="en-GB"/>
        </w:rPr>
        <w:tab/>
      </w:r>
      <w:r w:rsidR="00935F6D" w:rsidRPr="00097D35">
        <w:rPr>
          <w:rStyle w:val="Strong"/>
          <w:sz w:val="22"/>
          <w:szCs w:val="22"/>
          <w:lang w:val="en-GB"/>
        </w:rPr>
        <w:t xml:space="preserve">Reference: </w:t>
      </w:r>
      <w:r w:rsidR="00F730B9" w:rsidRPr="00097D35">
        <w:rPr>
          <w:sz w:val="22"/>
          <w:szCs w:val="22"/>
          <w:lang w:val="en-GB"/>
        </w:rPr>
        <w:t>BorPres2,</w:t>
      </w:r>
      <w:r w:rsidR="00097D35" w:rsidRPr="00097D35">
        <w:rPr>
          <w:sz w:val="22"/>
          <w:szCs w:val="22"/>
          <w:lang w:val="en-GB"/>
        </w:rPr>
        <w:t xml:space="preserve"> WP4, Del. 4.4.2, 09- 1137/1</w:t>
      </w:r>
    </w:p>
    <w:p w14:paraId="7A3797D8" w14:textId="77777777" w:rsidR="006F5FD0" w:rsidRPr="00097D35" w:rsidRDefault="007727F3" w:rsidP="001A6777">
      <w:pPr>
        <w:ind w:left="284" w:hanging="284"/>
        <w:outlineLvl w:val="0"/>
        <w:rPr>
          <w:sz w:val="22"/>
          <w:szCs w:val="22"/>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41C9370C" w14:textId="66A47468" w:rsidR="006F5FD0" w:rsidRPr="00B33EE6" w:rsidRDefault="00AD1E4D" w:rsidP="001A6777">
      <w:pPr>
        <w:pStyle w:val="Blockquote"/>
        <w:ind w:left="284" w:hanging="284"/>
        <w:jc w:val="both"/>
        <w:rPr>
          <w:sz w:val="22"/>
          <w:szCs w:val="22"/>
          <w:lang w:val="en-GB"/>
        </w:rPr>
      </w:pPr>
      <w:r w:rsidRPr="00935F6D">
        <w:rPr>
          <w:sz w:val="22"/>
          <w:szCs w:val="22"/>
          <w:lang w:val="en-GB"/>
        </w:rPr>
        <w:t>Simplified</w:t>
      </w:r>
      <w:r w:rsidR="00584BF4" w:rsidRPr="00B33EE6">
        <w:rPr>
          <w:sz w:val="22"/>
          <w:szCs w:val="22"/>
          <w:lang w:val="en-GB"/>
        </w:rPr>
        <w:t xml:space="preserve"> </w:t>
      </w:r>
    </w:p>
    <w:p w14:paraId="5F51B1AE" w14:textId="77777777" w:rsidR="00971962" w:rsidRPr="00B33EE6" w:rsidRDefault="006F5FD0" w:rsidP="001A6777">
      <w:pPr>
        <w:ind w:left="284" w:hanging="284"/>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2053F13D" w14:textId="2B2A1D23" w:rsidR="00935F6D" w:rsidRDefault="00935F6D" w:rsidP="00935F6D">
      <w:pPr>
        <w:widowControl/>
        <w:autoSpaceDE w:val="0"/>
        <w:autoSpaceDN w:val="0"/>
        <w:adjustRightInd w:val="0"/>
        <w:spacing w:before="0" w:after="0"/>
        <w:rPr>
          <w:snapToGrid/>
          <w:color w:val="000000"/>
          <w:sz w:val="22"/>
          <w:szCs w:val="22"/>
          <w:lang w:val="mk-MK" w:eastAsia="en-GB"/>
        </w:rPr>
      </w:pPr>
      <w:r w:rsidRPr="00935F6D">
        <w:rPr>
          <w:snapToGrid/>
          <w:color w:val="000000"/>
          <w:sz w:val="22"/>
          <w:szCs w:val="22"/>
          <w:lang w:val="mk-MK" w:eastAsia="en-GB"/>
        </w:rPr>
        <w:t>Cooperation Programme (Interreg VI-A) IPA CBC Greece – North Macedonia 2021-2027</w:t>
      </w:r>
    </w:p>
    <w:p w14:paraId="09AC9A97" w14:textId="77777777" w:rsidR="00935F6D" w:rsidRPr="00935F6D" w:rsidRDefault="00935F6D" w:rsidP="00935F6D">
      <w:pPr>
        <w:widowControl/>
        <w:autoSpaceDE w:val="0"/>
        <w:autoSpaceDN w:val="0"/>
        <w:adjustRightInd w:val="0"/>
        <w:spacing w:before="0" w:after="0"/>
        <w:rPr>
          <w:snapToGrid/>
          <w:color w:val="000000"/>
          <w:sz w:val="22"/>
          <w:szCs w:val="22"/>
          <w:lang w:val="mk-MK" w:eastAsia="en-GB"/>
        </w:rPr>
      </w:pPr>
    </w:p>
    <w:p w14:paraId="797EC4DC" w14:textId="34BD3019" w:rsidR="006F5FD0" w:rsidRDefault="006F5FD0" w:rsidP="001A6777">
      <w:pPr>
        <w:ind w:left="284" w:hanging="284"/>
        <w:outlineLvl w:val="0"/>
        <w:rPr>
          <w:rStyle w:val="Strong"/>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0C68C8CB" w14:textId="7C9ECBA8" w:rsidR="00261139" w:rsidRPr="00261139" w:rsidRDefault="00261139" w:rsidP="00261139">
      <w:pPr>
        <w:widowControl/>
        <w:autoSpaceDE w:val="0"/>
        <w:autoSpaceDN w:val="0"/>
        <w:adjustRightInd w:val="0"/>
        <w:spacing w:before="0" w:after="0"/>
        <w:jc w:val="both"/>
        <w:rPr>
          <w:snapToGrid/>
          <w:color w:val="000000"/>
          <w:sz w:val="22"/>
          <w:szCs w:val="22"/>
          <w:lang w:eastAsia="en-GB"/>
        </w:rPr>
      </w:pPr>
      <w:r w:rsidRPr="00261139">
        <w:rPr>
          <w:snapToGrid/>
          <w:color w:val="000000"/>
          <w:sz w:val="22"/>
          <w:szCs w:val="22"/>
          <w:lang w:eastAsia="en-GB"/>
        </w:rPr>
        <w:t xml:space="preserve">Project </w:t>
      </w:r>
      <w:r w:rsidRPr="00261139">
        <w:rPr>
          <w:snapToGrid/>
          <w:color w:val="000000"/>
          <w:sz w:val="22"/>
          <w:szCs w:val="22"/>
          <w:lang w:val="mk-MK" w:eastAsia="en-GB"/>
        </w:rPr>
        <w:t>„ Prespa Lake Area border guard station: Establishment of the border crossing point between Greece and Republic of North Macedonia at the Prespa Lake Area“</w:t>
      </w:r>
      <w:r w:rsidRPr="00261139">
        <w:rPr>
          <w:snapToGrid/>
          <w:color w:val="000000"/>
          <w:sz w:val="22"/>
          <w:szCs w:val="22"/>
          <w:lang w:eastAsia="en-GB"/>
        </w:rPr>
        <w:t xml:space="preserve">acronym BorPres2 , </w:t>
      </w:r>
      <w:r w:rsidRPr="00261139">
        <w:rPr>
          <w:snapToGrid/>
          <w:color w:val="000000"/>
          <w:sz w:val="22"/>
          <w:szCs w:val="22"/>
          <w:lang w:val="mk-MK" w:eastAsia="en-GB"/>
        </w:rPr>
        <w:t>6018199</w:t>
      </w:r>
      <w:r>
        <w:rPr>
          <w:snapToGrid/>
          <w:color w:val="000000"/>
          <w:sz w:val="22"/>
          <w:szCs w:val="22"/>
          <w:lang w:eastAsia="en-GB"/>
        </w:rPr>
        <w:t xml:space="preserve">, WP </w:t>
      </w:r>
      <w:r w:rsidR="00496660">
        <w:rPr>
          <w:snapToGrid/>
          <w:color w:val="000000"/>
          <w:sz w:val="22"/>
          <w:szCs w:val="22"/>
          <w:lang w:eastAsia="en-GB"/>
        </w:rPr>
        <w:t xml:space="preserve">4, del 4.4.2 </w:t>
      </w:r>
    </w:p>
    <w:p w14:paraId="0F532635" w14:textId="03805A11" w:rsidR="00502217" w:rsidRPr="00261139" w:rsidRDefault="00261139" w:rsidP="00261139">
      <w:pPr>
        <w:widowControl/>
        <w:autoSpaceDE w:val="0"/>
        <w:autoSpaceDN w:val="0"/>
        <w:adjustRightInd w:val="0"/>
        <w:spacing w:before="0" w:after="0"/>
        <w:jc w:val="both"/>
        <w:rPr>
          <w:snapToGrid/>
          <w:color w:val="000000"/>
          <w:sz w:val="22"/>
          <w:szCs w:val="22"/>
          <w:lang w:val="mk-MK" w:eastAsia="en-GB"/>
        </w:rPr>
      </w:pPr>
      <w:r w:rsidRPr="00261139">
        <w:rPr>
          <w:snapToGrid/>
          <w:color w:val="000000"/>
          <w:sz w:val="22"/>
          <w:szCs w:val="22"/>
          <w:lang w:eastAsia="en-GB"/>
        </w:rPr>
        <w:t>T</w:t>
      </w:r>
      <w:r w:rsidRPr="00261139">
        <w:rPr>
          <w:snapToGrid/>
          <w:color w:val="000000"/>
          <w:sz w:val="22"/>
          <w:szCs w:val="22"/>
          <w:lang w:val="mk-MK" w:eastAsia="en-GB"/>
        </w:rPr>
        <w:t>he Interreg (VI-A) IPA CBC  ‘Greece – North Macedonia 2021 – 2027’ Cooperation Programme, as</w:t>
      </w:r>
      <w:r w:rsidRPr="00261139">
        <w:rPr>
          <w:snapToGrid/>
          <w:color w:val="000000"/>
          <w:sz w:val="22"/>
          <w:szCs w:val="22"/>
          <w:lang w:eastAsia="en-GB"/>
        </w:rPr>
        <w:t xml:space="preserve"> </w:t>
      </w:r>
      <w:r w:rsidRPr="00261139">
        <w:rPr>
          <w:snapToGrid/>
          <w:color w:val="000000"/>
          <w:sz w:val="22"/>
          <w:szCs w:val="22"/>
          <w:lang w:val="mk-MK" w:eastAsia="en-GB"/>
        </w:rPr>
        <w:t>approved by the European Commission Implementing Decision C(2022) no. 8646/ 23 Nov 2022 for</w:t>
      </w:r>
      <w:r w:rsidRPr="00261139">
        <w:rPr>
          <w:snapToGrid/>
          <w:color w:val="000000"/>
          <w:sz w:val="22"/>
          <w:szCs w:val="22"/>
          <w:lang w:eastAsia="en-GB"/>
        </w:rPr>
        <w:t xml:space="preserve"> </w:t>
      </w:r>
      <w:r w:rsidRPr="00261139">
        <w:rPr>
          <w:snapToGrid/>
          <w:color w:val="000000"/>
          <w:sz w:val="22"/>
          <w:szCs w:val="22"/>
          <w:lang w:val="mk-MK" w:eastAsia="en-GB"/>
        </w:rPr>
        <w:t>the approval of the support of the Cooperation Programme "(Interreg VI-A) IPA CBC Greece-Norh</w:t>
      </w:r>
      <w:r w:rsidRPr="00261139">
        <w:rPr>
          <w:snapToGrid/>
          <w:color w:val="000000"/>
          <w:sz w:val="22"/>
          <w:szCs w:val="22"/>
          <w:lang w:eastAsia="en-GB"/>
        </w:rPr>
        <w:t xml:space="preserve"> </w:t>
      </w:r>
      <w:r w:rsidRPr="00261139">
        <w:rPr>
          <w:snapToGrid/>
          <w:color w:val="000000"/>
          <w:sz w:val="22"/>
          <w:szCs w:val="22"/>
          <w:lang w:val="mk-MK" w:eastAsia="en-GB"/>
        </w:rPr>
        <w:t>Macedonia" from the European Regional Development Fund and from the Instrument of PreAccession</w:t>
      </w:r>
      <w:r w:rsidRPr="00261139">
        <w:rPr>
          <w:snapToGrid/>
          <w:color w:val="000000"/>
          <w:sz w:val="22"/>
          <w:szCs w:val="22"/>
          <w:lang w:eastAsia="en-GB"/>
        </w:rPr>
        <w:t xml:space="preserve"> </w:t>
      </w:r>
      <w:r w:rsidRPr="00261139">
        <w:rPr>
          <w:snapToGrid/>
          <w:color w:val="000000"/>
          <w:sz w:val="22"/>
          <w:szCs w:val="22"/>
          <w:lang w:val="mk-MK" w:eastAsia="en-GB"/>
        </w:rPr>
        <w:t>Assistance</w:t>
      </w:r>
      <w:r w:rsidRPr="00261139">
        <w:rPr>
          <w:snapToGrid/>
          <w:color w:val="000000"/>
          <w:sz w:val="22"/>
          <w:szCs w:val="22"/>
          <w:lang w:eastAsia="en-GB"/>
        </w:rPr>
        <w:t xml:space="preserve"> </w:t>
      </w:r>
      <w:r w:rsidRPr="00261139">
        <w:rPr>
          <w:snapToGrid/>
          <w:color w:val="000000"/>
          <w:sz w:val="22"/>
          <w:szCs w:val="22"/>
          <w:lang w:val="mk-MK" w:eastAsia="en-GB"/>
        </w:rPr>
        <w:t>under</w:t>
      </w:r>
      <w:r w:rsidRPr="00261139">
        <w:rPr>
          <w:snapToGrid/>
          <w:color w:val="000000"/>
          <w:sz w:val="22"/>
          <w:szCs w:val="22"/>
          <w:lang w:eastAsia="en-GB"/>
        </w:rPr>
        <w:t xml:space="preserve"> </w:t>
      </w:r>
      <w:r w:rsidRPr="00261139">
        <w:rPr>
          <w:snapToGrid/>
          <w:color w:val="000000"/>
          <w:sz w:val="22"/>
          <w:szCs w:val="22"/>
          <w:lang w:val="mk-MK" w:eastAsia="en-GB"/>
        </w:rPr>
        <w:t>the</w:t>
      </w:r>
      <w:r w:rsidRPr="00261139">
        <w:rPr>
          <w:snapToGrid/>
          <w:color w:val="000000"/>
          <w:sz w:val="22"/>
          <w:szCs w:val="22"/>
          <w:lang w:eastAsia="en-GB"/>
        </w:rPr>
        <w:t xml:space="preserve">  </w:t>
      </w:r>
      <w:r w:rsidRPr="00261139">
        <w:rPr>
          <w:snapToGrid/>
          <w:color w:val="000000"/>
          <w:sz w:val="22"/>
          <w:szCs w:val="22"/>
          <w:lang w:val="mk-MK" w:eastAsia="en-GB"/>
        </w:rPr>
        <w:t>objective</w:t>
      </w:r>
      <w:r w:rsidRPr="00261139">
        <w:rPr>
          <w:snapToGrid/>
          <w:color w:val="000000"/>
          <w:sz w:val="22"/>
          <w:szCs w:val="22"/>
          <w:lang w:eastAsia="en-GB"/>
        </w:rPr>
        <w:t xml:space="preserve"> </w:t>
      </w:r>
      <w:r w:rsidRPr="00261139">
        <w:rPr>
          <w:snapToGrid/>
          <w:color w:val="000000"/>
          <w:sz w:val="22"/>
          <w:szCs w:val="22"/>
          <w:lang w:val="mk-MK" w:eastAsia="en-GB"/>
        </w:rPr>
        <w:t>of</w:t>
      </w:r>
      <w:r w:rsidRPr="00261139">
        <w:rPr>
          <w:snapToGrid/>
          <w:color w:val="000000"/>
          <w:sz w:val="22"/>
          <w:szCs w:val="22"/>
          <w:lang w:eastAsia="en-GB"/>
        </w:rPr>
        <w:t xml:space="preserve"> </w:t>
      </w:r>
      <w:r w:rsidRPr="00261139">
        <w:rPr>
          <w:snapToGrid/>
          <w:color w:val="000000"/>
          <w:sz w:val="22"/>
          <w:szCs w:val="22"/>
          <w:lang w:val="mk-MK" w:eastAsia="en-GB"/>
        </w:rPr>
        <w:t>European</w:t>
      </w:r>
      <w:r w:rsidRPr="00261139">
        <w:rPr>
          <w:snapToGrid/>
          <w:color w:val="000000"/>
          <w:sz w:val="22"/>
          <w:szCs w:val="22"/>
          <w:lang w:eastAsia="en-GB"/>
        </w:rPr>
        <w:t xml:space="preserve"> </w:t>
      </w:r>
      <w:r w:rsidRPr="00261139">
        <w:rPr>
          <w:snapToGrid/>
          <w:color w:val="000000"/>
          <w:sz w:val="22"/>
          <w:szCs w:val="22"/>
          <w:lang w:val="mk-MK" w:eastAsia="en-GB"/>
        </w:rPr>
        <w:t>Territorial</w:t>
      </w:r>
      <w:r w:rsidRPr="00261139">
        <w:rPr>
          <w:snapToGrid/>
          <w:color w:val="000000"/>
          <w:sz w:val="22"/>
          <w:szCs w:val="22"/>
          <w:lang w:eastAsia="en-GB"/>
        </w:rPr>
        <w:t xml:space="preserve"> </w:t>
      </w:r>
      <w:r w:rsidRPr="00261139">
        <w:rPr>
          <w:snapToGrid/>
          <w:color w:val="000000"/>
          <w:sz w:val="22"/>
          <w:szCs w:val="22"/>
          <w:lang w:val="mk-MK" w:eastAsia="en-GB"/>
        </w:rPr>
        <w:t>Cooperatio</w:t>
      </w:r>
      <w:r w:rsidR="00A07C14">
        <w:rPr>
          <w:snapToGrid/>
          <w:color w:val="000000"/>
          <w:sz w:val="22"/>
          <w:szCs w:val="22"/>
          <w:lang w:eastAsia="en-GB"/>
        </w:rPr>
        <w:t>n</w:t>
      </w:r>
      <w:r w:rsidRPr="00261139">
        <w:rPr>
          <w:snapToGrid/>
          <w:color w:val="000000"/>
          <w:sz w:val="22"/>
          <w:szCs w:val="22"/>
          <w:lang w:eastAsia="en-GB"/>
        </w:rPr>
        <w:t xml:space="preserve"> </w:t>
      </w:r>
      <w:r w:rsidRPr="00261139">
        <w:rPr>
          <w:snapToGrid/>
          <w:color w:val="000000"/>
          <w:sz w:val="22"/>
          <w:szCs w:val="22"/>
          <w:lang w:val="mk-MK" w:eastAsia="en-GB"/>
        </w:rPr>
        <w:t>(Interreg)</w:t>
      </w:r>
      <w:r w:rsidRPr="00261139">
        <w:rPr>
          <w:snapToGrid/>
          <w:color w:val="000000"/>
          <w:sz w:val="22"/>
          <w:szCs w:val="22"/>
          <w:lang w:eastAsia="en-GB"/>
        </w:rPr>
        <w:t xml:space="preserve"> </w:t>
      </w:r>
      <w:r w:rsidRPr="00261139">
        <w:rPr>
          <w:snapToGrid/>
          <w:color w:val="000000"/>
          <w:sz w:val="22"/>
          <w:szCs w:val="22"/>
          <w:lang w:val="mk-MK" w:eastAsia="en-GB"/>
        </w:rPr>
        <w:t>in</w:t>
      </w:r>
      <w:r w:rsidRPr="00261139">
        <w:rPr>
          <w:snapToGrid/>
          <w:color w:val="000000"/>
          <w:sz w:val="22"/>
          <w:szCs w:val="22"/>
          <w:lang w:eastAsia="en-GB"/>
        </w:rPr>
        <w:t xml:space="preserve"> </w:t>
      </w:r>
      <w:r w:rsidRPr="00261139">
        <w:rPr>
          <w:snapToGrid/>
          <w:color w:val="000000"/>
          <w:sz w:val="22"/>
          <w:szCs w:val="22"/>
          <w:lang w:val="mk-MK" w:eastAsia="en-GB"/>
        </w:rPr>
        <w:t>Greece</w:t>
      </w:r>
      <w:r w:rsidRPr="00261139">
        <w:rPr>
          <w:snapToGrid/>
          <w:color w:val="000000"/>
          <w:sz w:val="22"/>
          <w:szCs w:val="22"/>
          <w:lang w:eastAsia="en-GB"/>
        </w:rPr>
        <w:t xml:space="preserve">  </w:t>
      </w:r>
      <w:r w:rsidRPr="00261139">
        <w:rPr>
          <w:snapToGrid/>
          <w:color w:val="000000"/>
          <w:sz w:val="22"/>
          <w:szCs w:val="22"/>
          <w:lang w:val="mk-MK" w:eastAsia="en-GB"/>
        </w:rPr>
        <w:t>and</w:t>
      </w:r>
      <w:r w:rsidRPr="00261139">
        <w:rPr>
          <w:snapToGrid/>
          <w:color w:val="000000"/>
          <w:sz w:val="22"/>
          <w:szCs w:val="22"/>
          <w:lang w:eastAsia="en-GB"/>
        </w:rPr>
        <w:t xml:space="preserve"> </w:t>
      </w:r>
      <w:r w:rsidRPr="00261139">
        <w:rPr>
          <w:snapToGrid/>
          <w:color w:val="000000"/>
          <w:sz w:val="22"/>
          <w:szCs w:val="22"/>
          <w:lang w:val="mk-MK" w:eastAsia="en-GB"/>
        </w:rPr>
        <w:t>North</w:t>
      </w:r>
      <w:r w:rsidRPr="00261139">
        <w:rPr>
          <w:snapToGrid/>
          <w:color w:val="000000"/>
          <w:sz w:val="22"/>
          <w:szCs w:val="22"/>
          <w:lang w:eastAsia="en-GB"/>
        </w:rPr>
        <w:t xml:space="preserve"> </w:t>
      </w:r>
      <w:r w:rsidRPr="00261139">
        <w:rPr>
          <w:snapToGrid/>
          <w:color w:val="000000"/>
          <w:sz w:val="22"/>
          <w:szCs w:val="22"/>
          <w:lang w:val="mk-MK" w:eastAsia="en-GB"/>
        </w:rPr>
        <w:t>Macedonia</w:t>
      </w:r>
      <w:r w:rsidRPr="00261139">
        <w:rPr>
          <w:snapToGrid/>
          <w:color w:val="000000"/>
          <w:sz w:val="22"/>
          <w:szCs w:val="22"/>
          <w:lang w:eastAsia="en-GB"/>
        </w:rPr>
        <w:t xml:space="preserve"> </w:t>
      </w:r>
      <w:r w:rsidRPr="00261139">
        <w:rPr>
          <w:snapToGrid/>
          <w:color w:val="000000"/>
          <w:sz w:val="22"/>
          <w:szCs w:val="22"/>
          <w:lang w:val="mk-MK" w:eastAsia="en-GB"/>
        </w:rPr>
        <w:t>(CCI</w:t>
      </w:r>
      <w:r w:rsidRPr="00261139">
        <w:rPr>
          <w:snapToGrid/>
          <w:color w:val="000000"/>
          <w:sz w:val="22"/>
          <w:szCs w:val="22"/>
          <w:lang w:eastAsia="en-GB"/>
        </w:rPr>
        <w:t xml:space="preserve"> </w:t>
      </w:r>
      <w:r w:rsidRPr="00261139">
        <w:rPr>
          <w:snapToGrid/>
          <w:color w:val="000000"/>
          <w:sz w:val="22"/>
          <w:szCs w:val="22"/>
          <w:lang w:val="mk-MK" w:eastAsia="en-GB"/>
        </w:rPr>
        <w:t>2021</w:t>
      </w:r>
      <w:r w:rsidRPr="00261139">
        <w:rPr>
          <w:snapToGrid/>
          <w:color w:val="000000"/>
          <w:sz w:val="22"/>
          <w:szCs w:val="22"/>
          <w:lang w:eastAsia="en-GB"/>
        </w:rPr>
        <w:t xml:space="preserve"> </w:t>
      </w:r>
      <w:r w:rsidRPr="00261139">
        <w:rPr>
          <w:snapToGrid/>
          <w:color w:val="000000"/>
          <w:sz w:val="22"/>
          <w:szCs w:val="22"/>
          <w:lang w:val="mk-MK" w:eastAsia="en-GB"/>
        </w:rPr>
        <w:t>TC16IPCB009)</w:t>
      </w:r>
    </w:p>
    <w:p w14:paraId="03ED8384" w14:textId="77777777"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2964017D" w14:textId="77777777" w:rsidR="00F730B9" w:rsidRDefault="00F730B9" w:rsidP="00F730B9">
      <w:pPr>
        <w:outlineLvl w:val="0"/>
        <w:rPr>
          <w:rStyle w:val="Strong"/>
          <w:b w:val="0"/>
          <w:szCs w:val="24"/>
          <w:lang w:val="en-GB"/>
        </w:rPr>
      </w:pPr>
      <w:r>
        <w:rPr>
          <w:rStyle w:val="Strong"/>
          <w:b w:val="0"/>
          <w:szCs w:val="24"/>
          <w:lang w:val="en-GB"/>
        </w:rPr>
        <w:t xml:space="preserve">Municipality of Resen </w:t>
      </w:r>
    </w:p>
    <w:p w14:paraId="1BDFCAA0" w14:textId="77777777" w:rsidR="00F730B9" w:rsidRDefault="00F730B9" w:rsidP="00F730B9">
      <w:pPr>
        <w:ind w:right="357"/>
        <w:jc w:val="both"/>
        <w:rPr>
          <w:rStyle w:val="Strong"/>
          <w:b w:val="0"/>
          <w:szCs w:val="24"/>
          <w:lang w:val="en-GB"/>
        </w:rPr>
      </w:pPr>
      <w:r>
        <w:rPr>
          <w:rStyle w:val="Strong"/>
          <w:b w:val="0"/>
          <w:szCs w:val="24"/>
          <w:lang w:val="en-GB"/>
        </w:rPr>
        <w:t xml:space="preserve">Address: Square Car </w:t>
      </w:r>
      <w:proofErr w:type="spellStart"/>
      <w:r>
        <w:rPr>
          <w:rStyle w:val="Strong"/>
          <w:b w:val="0"/>
          <w:szCs w:val="24"/>
          <w:lang w:val="en-GB"/>
        </w:rPr>
        <w:t>Samoil</w:t>
      </w:r>
      <w:proofErr w:type="spellEnd"/>
      <w:r>
        <w:rPr>
          <w:rStyle w:val="Strong"/>
          <w:b w:val="0"/>
          <w:szCs w:val="24"/>
          <w:lang w:val="en-GB"/>
        </w:rPr>
        <w:t xml:space="preserve"> no.20, 7310, Resen, </w:t>
      </w:r>
    </w:p>
    <w:p w14:paraId="6F719096" w14:textId="4379347F" w:rsidR="00F730B9" w:rsidRDefault="00F730B9" w:rsidP="00F730B9">
      <w:pPr>
        <w:ind w:right="357"/>
        <w:jc w:val="both"/>
        <w:rPr>
          <w:rStyle w:val="Emphasis"/>
          <w:i w:val="0"/>
          <w:sz w:val="22"/>
          <w:szCs w:val="22"/>
          <w:lang w:val="en-GB"/>
        </w:rPr>
      </w:pPr>
      <w:r>
        <w:rPr>
          <w:rStyle w:val="Strong"/>
          <w:b w:val="0"/>
          <w:szCs w:val="24"/>
          <w:lang w:val="en-GB"/>
        </w:rPr>
        <w:t>Republic of North Macedonia</w:t>
      </w:r>
    </w:p>
    <w:p w14:paraId="67F4A905" w14:textId="702B72FF" w:rsidR="006F5FD0" w:rsidRPr="00B33EE6" w:rsidRDefault="004F597B">
      <w:pPr>
        <w:rPr>
          <w:sz w:val="22"/>
          <w:szCs w:val="22"/>
          <w:lang w:val="en-GB"/>
        </w:rPr>
      </w:pPr>
      <w:r>
        <w:rPr>
          <w:noProof/>
          <w:snapToGrid/>
          <w:sz w:val="22"/>
          <w:szCs w:val="22"/>
          <w:lang w:val="mk-MK" w:eastAsia="mk-MK"/>
        </w:rPr>
        <mc:AlternateContent>
          <mc:Choice Requires="wps">
            <w:drawing>
              <wp:anchor distT="0" distB="0" distL="114300" distR="114300" simplePos="0" relativeHeight="251655680" behindDoc="0" locked="0" layoutInCell="0" allowOverlap="1" wp14:anchorId="589D319E" wp14:editId="6FC4E8FF">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6FE45"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e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S8xstp/F76NKgd93hGcp+EdCOoLekz+&#10;JjBoOlAI6sbG/PmQPqzmq3k+ysez1ShPq2r0ab3MR7N1dj+tJtVyWWW/QsgsL1rBGFdBo8uQZPnf&#10;NeEwruf2vo7JtRrJLfqZ+RHEAgEvpGNThT46d+ROs9PGXpoN5iIaDzMcBu/tGfZv/zSL3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CKNF1e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30050B2B"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4C8A4F1B" w14:textId="77777777" w:rsidR="006F5FD0" w:rsidRPr="001A6777" w:rsidRDefault="006F5FD0" w:rsidP="001A6777">
      <w:pPr>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71099A85" w14:textId="175A2A7B" w:rsidR="006F5FD0" w:rsidRDefault="006F5FD0" w:rsidP="001A6777">
      <w:pPr>
        <w:pStyle w:val="Blockquote"/>
        <w:ind w:left="0"/>
        <w:jc w:val="both"/>
        <w:rPr>
          <w:rStyle w:val="Emphasis"/>
          <w:i w:val="0"/>
          <w:sz w:val="22"/>
          <w:szCs w:val="22"/>
          <w:lang w:val="en-GB"/>
        </w:rPr>
      </w:pPr>
      <w:r w:rsidRPr="00F730B9">
        <w:rPr>
          <w:rStyle w:val="Emphasis"/>
          <w:i w:val="0"/>
          <w:sz w:val="22"/>
          <w:szCs w:val="22"/>
          <w:lang w:val="en-GB"/>
        </w:rPr>
        <w:t>Global price</w:t>
      </w:r>
    </w:p>
    <w:p w14:paraId="791C7504" w14:textId="2A99A889" w:rsidR="00F730B9" w:rsidRDefault="00F730B9" w:rsidP="001A6777">
      <w:pPr>
        <w:pStyle w:val="Blockquote"/>
        <w:ind w:left="0"/>
        <w:jc w:val="both"/>
        <w:rPr>
          <w:rStyle w:val="Emphasis"/>
          <w:i w:val="0"/>
          <w:sz w:val="22"/>
          <w:szCs w:val="22"/>
          <w:lang w:val="en-GB"/>
        </w:rPr>
      </w:pPr>
    </w:p>
    <w:p w14:paraId="63E360C4" w14:textId="77777777" w:rsidR="00F730B9" w:rsidRPr="00B33EE6" w:rsidRDefault="00F730B9" w:rsidP="001A6777">
      <w:pPr>
        <w:pStyle w:val="Blockquote"/>
        <w:ind w:left="0"/>
        <w:jc w:val="both"/>
        <w:rPr>
          <w:i/>
          <w:sz w:val="22"/>
          <w:szCs w:val="22"/>
          <w:lang w:val="en-GB"/>
        </w:rPr>
      </w:pPr>
    </w:p>
    <w:p w14:paraId="1879C6BF" w14:textId="77777777" w:rsidR="006F5FD0" w:rsidRPr="001A6777" w:rsidRDefault="006F5FD0" w:rsidP="001A6777">
      <w:pPr>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740F093B" w14:textId="457C6E8B" w:rsidR="00ED39DB" w:rsidRDefault="00F730B9" w:rsidP="00F730B9">
      <w:pPr>
        <w:jc w:val="both"/>
        <w:rPr>
          <w:rStyle w:val="Emphasis"/>
          <w:i w:val="0"/>
          <w:sz w:val="22"/>
          <w:szCs w:val="22"/>
          <w:lang w:val="en-GB"/>
        </w:rPr>
      </w:pPr>
      <w:r w:rsidRPr="00F730B9">
        <w:rPr>
          <w:rStyle w:val="Emphasis"/>
          <w:i w:val="0"/>
          <w:sz w:val="22"/>
          <w:szCs w:val="22"/>
          <w:lang w:val="en-GB"/>
        </w:rPr>
        <w:t xml:space="preserve">Tenderer main responsibility will be to develop high quality technical documentation </w:t>
      </w:r>
      <w:r w:rsidR="0093090B">
        <w:rPr>
          <w:rStyle w:val="Emphasis"/>
          <w:i w:val="0"/>
          <w:sz w:val="22"/>
          <w:szCs w:val="22"/>
          <w:lang w:val="en-GB"/>
        </w:rPr>
        <w:t>for</w:t>
      </w:r>
      <w:r w:rsidR="00097D35">
        <w:rPr>
          <w:rStyle w:val="Emphasis"/>
          <w:i w:val="0"/>
          <w:sz w:val="22"/>
          <w:szCs w:val="22"/>
          <w:lang w:val="en-GB"/>
        </w:rPr>
        <w:t xml:space="preserve"> adaptation of hiking </w:t>
      </w:r>
      <w:r w:rsidR="00ED39DB">
        <w:rPr>
          <w:rStyle w:val="Emphasis"/>
          <w:i w:val="0"/>
          <w:sz w:val="22"/>
          <w:szCs w:val="22"/>
          <w:lang w:val="en-GB"/>
        </w:rPr>
        <w:t xml:space="preserve">trials distributed in villages </w:t>
      </w:r>
      <w:proofErr w:type="spellStart"/>
      <w:r w:rsidR="00ED39DB">
        <w:rPr>
          <w:rStyle w:val="Emphasis"/>
          <w:i w:val="0"/>
          <w:sz w:val="22"/>
          <w:szCs w:val="22"/>
          <w:lang w:val="en-GB"/>
        </w:rPr>
        <w:t>Dolno</w:t>
      </w:r>
      <w:proofErr w:type="spellEnd"/>
      <w:r w:rsidR="00ED39DB">
        <w:rPr>
          <w:rStyle w:val="Emphasis"/>
          <w:i w:val="0"/>
          <w:sz w:val="22"/>
          <w:szCs w:val="22"/>
          <w:lang w:val="en-GB"/>
        </w:rPr>
        <w:t xml:space="preserve"> </w:t>
      </w:r>
      <w:proofErr w:type="spellStart"/>
      <w:r w:rsidR="00ED39DB">
        <w:rPr>
          <w:rStyle w:val="Emphasis"/>
          <w:i w:val="0"/>
          <w:sz w:val="22"/>
          <w:szCs w:val="22"/>
          <w:lang w:val="en-GB"/>
        </w:rPr>
        <w:t>Dupeni</w:t>
      </w:r>
      <w:proofErr w:type="spellEnd"/>
      <w:r w:rsidR="00ED39DB">
        <w:rPr>
          <w:rStyle w:val="Emphasis"/>
          <w:i w:val="0"/>
          <w:sz w:val="22"/>
          <w:szCs w:val="22"/>
          <w:lang w:val="en-GB"/>
        </w:rPr>
        <w:t xml:space="preserve">, </w:t>
      </w:r>
      <w:proofErr w:type="spellStart"/>
      <w:r w:rsidR="00ED39DB">
        <w:rPr>
          <w:rStyle w:val="Emphasis"/>
          <w:i w:val="0"/>
          <w:sz w:val="22"/>
          <w:szCs w:val="22"/>
          <w:lang w:val="en-GB"/>
        </w:rPr>
        <w:t>Ljubojno</w:t>
      </w:r>
      <w:proofErr w:type="spellEnd"/>
      <w:r w:rsidR="00ED39DB">
        <w:rPr>
          <w:rStyle w:val="Emphasis"/>
          <w:i w:val="0"/>
          <w:sz w:val="22"/>
          <w:szCs w:val="22"/>
          <w:lang w:val="en-GB"/>
        </w:rPr>
        <w:t xml:space="preserve"> and </w:t>
      </w:r>
      <w:proofErr w:type="spellStart"/>
      <w:r w:rsidR="00ED39DB">
        <w:rPr>
          <w:rStyle w:val="Emphasis"/>
          <w:i w:val="0"/>
          <w:sz w:val="22"/>
          <w:szCs w:val="22"/>
          <w:lang w:val="en-GB"/>
        </w:rPr>
        <w:t>Brajchino</w:t>
      </w:r>
      <w:proofErr w:type="spellEnd"/>
      <w:r w:rsidR="00ED39DB">
        <w:rPr>
          <w:rStyle w:val="Emphasis"/>
          <w:i w:val="0"/>
          <w:sz w:val="22"/>
          <w:szCs w:val="22"/>
          <w:lang w:val="en-GB"/>
        </w:rPr>
        <w:t xml:space="preserve"> in Municipality of Resen. </w:t>
      </w:r>
    </w:p>
    <w:p w14:paraId="6B138DD2" w14:textId="02A526E9" w:rsidR="00ED39DB" w:rsidRDefault="00F730B9" w:rsidP="00F730B9">
      <w:pPr>
        <w:jc w:val="both"/>
        <w:rPr>
          <w:rStyle w:val="Emphasis"/>
          <w:i w:val="0"/>
          <w:sz w:val="22"/>
          <w:szCs w:val="22"/>
          <w:lang w:val="en-GB"/>
        </w:rPr>
      </w:pPr>
      <w:r w:rsidRPr="00F730B9">
        <w:rPr>
          <w:rStyle w:val="Emphasis"/>
          <w:i w:val="0"/>
          <w:sz w:val="22"/>
          <w:szCs w:val="22"/>
          <w:lang w:val="en-GB"/>
        </w:rPr>
        <w:t>The following documents should be prepared: Infrastructure Project and Revision of the infrastructure project, Basic Design and Revis</w:t>
      </w:r>
      <w:r w:rsidR="00ED39DB">
        <w:rPr>
          <w:rStyle w:val="Emphasis"/>
          <w:i w:val="0"/>
          <w:sz w:val="22"/>
          <w:szCs w:val="22"/>
          <w:lang w:val="en-GB"/>
        </w:rPr>
        <w:t xml:space="preserve">ion of the Basic Design for </w:t>
      </w:r>
      <w:r w:rsidR="00097D35">
        <w:rPr>
          <w:rStyle w:val="Emphasis"/>
          <w:i w:val="0"/>
          <w:sz w:val="22"/>
          <w:szCs w:val="22"/>
          <w:lang w:val="en-GB"/>
        </w:rPr>
        <w:t xml:space="preserve">hiking </w:t>
      </w:r>
      <w:r w:rsidR="00ED39DB">
        <w:rPr>
          <w:rStyle w:val="Emphasis"/>
          <w:i w:val="0"/>
          <w:sz w:val="22"/>
          <w:szCs w:val="22"/>
          <w:lang w:val="en-GB"/>
        </w:rPr>
        <w:t>trial</w:t>
      </w:r>
      <w:r w:rsidRPr="00F730B9">
        <w:rPr>
          <w:rStyle w:val="Emphasis"/>
          <w:i w:val="0"/>
          <w:sz w:val="22"/>
          <w:szCs w:val="22"/>
          <w:lang w:val="en-GB"/>
        </w:rPr>
        <w:t xml:space="preserve"> adaptation,</w:t>
      </w:r>
      <w:r w:rsidR="00ED39DB" w:rsidRPr="00ED39DB">
        <w:rPr>
          <w:rStyle w:val="Emphasis"/>
          <w:i w:val="0"/>
          <w:sz w:val="22"/>
          <w:szCs w:val="22"/>
          <w:lang w:val="en-GB"/>
        </w:rPr>
        <w:t xml:space="preserve"> </w:t>
      </w:r>
      <w:r w:rsidR="00ED39DB">
        <w:rPr>
          <w:rStyle w:val="Emphasis"/>
          <w:i w:val="0"/>
          <w:sz w:val="22"/>
          <w:szCs w:val="22"/>
          <w:lang w:val="en-GB"/>
        </w:rPr>
        <w:t>as well as elaborate of numerical data, updated geodetic</w:t>
      </w:r>
      <w:r w:rsidR="00ED39DB">
        <w:rPr>
          <w:rStyle w:val="Emphasis"/>
          <w:i w:val="0"/>
          <w:sz w:val="22"/>
          <w:szCs w:val="22"/>
        </w:rPr>
        <w:t xml:space="preserve"> base</w:t>
      </w:r>
      <w:r w:rsidR="00097D35">
        <w:rPr>
          <w:rStyle w:val="Emphasis"/>
          <w:i w:val="0"/>
          <w:sz w:val="22"/>
          <w:szCs w:val="22"/>
        </w:rPr>
        <w:t xml:space="preserve">, </w:t>
      </w:r>
      <w:r w:rsidR="00857FDB">
        <w:rPr>
          <w:rStyle w:val="Emphasis"/>
          <w:i w:val="0"/>
          <w:sz w:val="22"/>
          <w:szCs w:val="22"/>
        </w:rPr>
        <w:t xml:space="preserve">environmental </w:t>
      </w:r>
      <w:r w:rsidR="00097D35">
        <w:rPr>
          <w:rStyle w:val="Emphasis"/>
          <w:i w:val="0"/>
          <w:sz w:val="22"/>
          <w:szCs w:val="22"/>
        </w:rPr>
        <w:t xml:space="preserve">elaborate </w:t>
      </w:r>
      <w:r w:rsidR="00ED39DB">
        <w:rPr>
          <w:rStyle w:val="Emphasis"/>
          <w:i w:val="0"/>
          <w:sz w:val="22"/>
          <w:szCs w:val="22"/>
          <w:lang w:val="en-GB"/>
        </w:rPr>
        <w:t>and other relevant elaborates</w:t>
      </w:r>
      <w:r w:rsidR="00857FDB">
        <w:rPr>
          <w:rStyle w:val="Emphasis"/>
          <w:i w:val="0"/>
          <w:sz w:val="22"/>
          <w:szCs w:val="22"/>
          <w:lang w:val="en-GB"/>
        </w:rPr>
        <w:t>/ documents</w:t>
      </w:r>
      <w:r w:rsidR="00ED39DB">
        <w:rPr>
          <w:rStyle w:val="Emphasis"/>
          <w:i w:val="0"/>
          <w:sz w:val="22"/>
          <w:szCs w:val="22"/>
          <w:lang w:val="en-GB"/>
        </w:rPr>
        <w:t>.</w:t>
      </w:r>
      <w:r w:rsidRPr="00F730B9">
        <w:rPr>
          <w:rStyle w:val="Emphasis"/>
          <w:i w:val="0"/>
          <w:sz w:val="22"/>
          <w:szCs w:val="22"/>
          <w:lang w:val="en-GB"/>
        </w:rPr>
        <w:t xml:space="preserve"> </w:t>
      </w:r>
      <w:r w:rsidR="00ED39DB">
        <w:rPr>
          <w:rStyle w:val="Emphasis"/>
          <w:i w:val="0"/>
          <w:sz w:val="22"/>
          <w:szCs w:val="22"/>
          <w:lang w:val="en-GB"/>
        </w:rPr>
        <w:t>S</w:t>
      </w:r>
      <w:r w:rsidRPr="00F730B9">
        <w:rPr>
          <w:rStyle w:val="Emphasis"/>
          <w:i w:val="0"/>
          <w:sz w:val="22"/>
          <w:szCs w:val="22"/>
          <w:lang w:val="en-GB"/>
        </w:rPr>
        <w:t>upply and installation of urban equipment (signalization, bench</w:t>
      </w:r>
      <w:r w:rsidR="00ED39DB">
        <w:rPr>
          <w:rStyle w:val="Emphasis"/>
          <w:i w:val="0"/>
          <w:sz w:val="22"/>
          <w:szCs w:val="22"/>
          <w:lang w:val="en-GB"/>
        </w:rPr>
        <w:t>es</w:t>
      </w:r>
      <w:r w:rsidRPr="00F730B9">
        <w:rPr>
          <w:rStyle w:val="Emphasis"/>
          <w:i w:val="0"/>
          <w:sz w:val="22"/>
          <w:szCs w:val="22"/>
        </w:rPr>
        <w:t>, waste bins,</w:t>
      </w:r>
      <w:r w:rsidR="00ED39DB">
        <w:rPr>
          <w:rStyle w:val="Emphasis"/>
          <w:i w:val="0"/>
          <w:sz w:val="22"/>
          <w:szCs w:val="22"/>
        </w:rPr>
        <w:t xml:space="preserve"> and possible </w:t>
      </w:r>
      <w:r w:rsidRPr="00F730B9">
        <w:rPr>
          <w:rStyle w:val="Emphasis"/>
          <w:i w:val="0"/>
          <w:sz w:val="22"/>
          <w:szCs w:val="22"/>
        </w:rPr>
        <w:t>sightseeing point</w:t>
      </w:r>
      <w:r w:rsidR="00ED39DB">
        <w:rPr>
          <w:rStyle w:val="Emphasis"/>
          <w:i w:val="0"/>
          <w:sz w:val="22"/>
          <w:szCs w:val="22"/>
        </w:rPr>
        <w:t>s, lighting</w:t>
      </w:r>
      <w:r w:rsidRPr="00F730B9">
        <w:rPr>
          <w:rStyle w:val="Emphasis"/>
          <w:i w:val="0"/>
          <w:sz w:val="22"/>
          <w:szCs w:val="22"/>
          <w:lang w:val="en-GB"/>
        </w:rPr>
        <w:t xml:space="preserve"> and similar)</w:t>
      </w:r>
      <w:r w:rsidR="00ED39DB">
        <w:rPr>
          <w:rStyle w:val="Emphasis"/>
          <w:i w:val="0"/>
          <w:sz w:val="22"/>
          <w:szCs w:val="22"/>
          <w:lang w:val="en-GB"/>
        </w:rPr>
        <w:t xml:space="preserve"> should be foreseen in technical documentation</w:t>
      </w:r>
      <w:r w:rsidRPr="00F730B9">
        <w:rPr>
          <w:rStyle w:val="Emphasis"/>
          <w:i w:val="0"/>
          <w:sz w:val="22"/>
          <w:szCs w:val="22"/>
          <w:lang w:val="en-GB"/>
        </w:rPr>
        <w:t xml:space="preserve">. </w:t>
      </w:r>
    </w:p>
    <w:p w14:paraId="165D9241" w14:textId="4207383B" w:rsidR="00F730B9" w:rsidRDefault="00F730B9" w:rsidP="00F730B9">
      <w:pPr>
        <w:jc w:val="both"/>
        <w:rPr>
          <w:rStyle w:val="Emphasis"/>
          <w:sz w:val="22"/>
          <w:szCs w:val="22"/>
        </w:rPr>
      </w:pPr>
      <w:r w:rsidRPr="00F730B9">
        <w:rPr>
          <w:rStyle w:val="Emphasis"/>
          <w:i w:val="0"/>
          <w:sz w:val="22"/>
          <w:szCs w:val="22"/>
          <w:lang w:val="en-GB"/>
        </w:rPr>
        <w:t xml:space="preserve">The complete technical documentation </w:t>
      </w:r>
      <w:r w:rsidRPr="00F730B9">
        <w:rPr>
          <w:rStyle w:val="Emphasis"/>
          <w:i w:val="0"/>
          <w:sz w:val="22"/>
          <w:szCs w:val="22"/>
        </w:rPr>
        <w:t>should be developed in accordance with national legislation, regulations and should be in line with approved detailed scope of wo</w:t>
      </w:r>
      <w:r w:rsidR="00ED39DB">
        <w:rPr>
          <w:rStyle w:val="Emphasis"/>
          <w:i w:val="0"/>
          <w:sz w:val="22"/>
          <w:szCs w:val="22"/>
        </w:rPr>
        <w:t xml:space="preserve">rk. The total length of the trial should be 15km with deviation of +/- 10%. </w:t>
      </w:r>
      <w:r w:rsidRPr="00F730B9">
        <w:rPr>
          <w:rStyle w:val="Emphasis"/>
          <w:i w:val="0"/>
          <w:sz w:val="22"/>
          <w:szCs w:val="22"/>
          <w:lang w:val="mk-MK"/>
        </w:rPr>
        <w:t>Т</w:t>
      </w:r>
      <w:r w:rsidRPr="00F730B9">
        <w:rPr>
          <w:rStyle w:val="Emphasis"/>
          <w:i w:val="0"/>
          <w:sz w:val="22"/>
          <w:szCs w:val="22"/>
        </w:rPr>
        <w:t xml:space="preserve">he route of the </w:t>
      </w:r>
      <w:r w:rsidR="00857FDB">
        <w:rPr>
          <w:rStyle w:val="Emphasis"/>
          <w:i w:val="0"/>
          <w:sz w:val="22"/>
          <w:szCs w:val="22"/>
        </w:rPr>
        <w:t xml:space="preserve">hiking </w:t>
      </w:r>
      <w:r w:rsidRPr="00F730B9">
        <w:rPr>
          <w:rStyle w:val="Emphasis"/>
          <w:i w:val="0"/>
          <w:sz w:val="22"/>
          <w:szCs w:val="22"/>
        </w:rPr>
        <w:t>trail</w:t>
      </w:r>
      <w:r w:rsidR="00857FDB">
        <w:rPr>
          <w:rStyle w:val="Emphasis"/>
          <w:i w:val="0"/>
          <w:sz w:val="22"/>
          <w:szCs w:val="22"/>
        </w:rPr>
        <w:t>s</w:t>
      </w:r>
      <w:r w:rsidRPr="00F730B9">
        <w:rPr>
          <w:rStyle w:val="Emphasis"/>
          <w:i w:val="0"/>
          <w:sz w:val="22"/>
          <w:szCs w:val="22"/>
        </w:rPr>
        <w:t xml:space="preserve"> to move near the existing routes on state land and tenderer has to obtain consents from all relevant institutions. Tenderer should env</w:t>
      </w:r>
      <w:r w:rsidR="00F55DF2">
        <w:rPr>
          <w:rStyle w:val="Emphasis"/>
          <w:i w:val="0"/>
          <w:sz w:val="22"/>
          <w:szCs w:val="22"/>
        </w:rPr>
        <w:t>isage natural materials for trial</w:t>
      </w:r>
      <w:r w:rsidRPr="00F730B9">
        <w:rPr>
          <w:rStyle w:val="Emphasis"/>
          <w:i w:val="0"/>
          <w:sz w:val="22"/>
          <w:szCs w:val="22"/>
        </w:rPr>
        <w:t xml:space="preserve"> area arrangement</w:t>
      </w:r>
      <w:r>
        <w:rPr>
          <w:rStyle w:val="Emphasis"/>
          <w:sz w:val="22"/>
          <w:szCs w:val="22"/>
        </w:rPr>
        <w:t xml:space="preserve">. </w:t>
      </w:r>
    </w:p>
    <w:p w14:paraId="75E79BC7" w14:textId="77777777"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0B803F11" w14:textId="28947846" w:rsidR="00212BC7" w:rsidRPr="001A6777" w:rsidRDefault="00212BC7" w:rsidP="001A650B">
      <w:pPr>
        <w:jc w:val="both"/>
        <w:outlineLvl w:val="0"/>
        <w:rPr>
          <w:rStyle w:val="Strong"/>
          <w:b w:val="0"/>
          <w:sz w:val="22"/>
          <w:szCs w:val="22"/>
          <w:lang w:val="en-GB"/>
        </w:rPr>
      </w:pPr>
      <w:r w:rsidRPr="001A6777">
        <w:rPr>
          <w:rStyle w:val="Strong"/>
          <w:b w:val="0"/>
          <w:sz w:val="22"/>
          <w:szCs w:val="22"/>
          <w:lang w:val="en-GB"/>
        </w:rPr>
        <w:t xml:space="preserve">This contract is divided into </w:t>
      </w:r>
      <w:r w:rsidRPr="00ED39DB">
        <w:rPr>
          <w:rStyle w:val="Strong"/>
          <w:b w:val="0"/>
          <w:sz w:val="22"/>
          <w:szCs w:val="22"/>
          <w:lang w:val="en-GB"/>
        </w:rPr>
        <w:t>lots:</w:t>
      </w:r>
      <w:r w:rsidRPr="00ED39DB">
        <w:rPr>
          <w:rStyle w:val="Strong"/>
          <w:sz w:val="22"/>
          <w:szCs w:val="22"/>
          <w:lang w:val="en-GB"/>
        </w:rPr>
        <w:t xml:space="preserve"> </w:t>
      </w:r>
      <w:r w:rsidR="00F730B9" w:rsidRPr="00ED39DB">
        <w:rPr>
          <w:rStyle w:val="Strong"/>
          <w:b w:val="0"/>
          <w:sz w:val="22"/>
          <w:szCs w:val="22"/>
          <w:lang w:val="en-GB"/>
        </w:rPr>
        <w:t>no</w:t>
      </w:r>
    </w:p>
    <w:p w14:paraId="56CF52C7" w14:textId="77777777" w:rsidR="006F5FD0" w:rsidRPr="00B33EE6" w:rsidRDefault="006F5FD0" w:rsidP="001A6777">
      <w:pPr>
        <w:ind w:left="284" w:hanging="284"/>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39BB965D" w14:textId="4F5F3E62" w:rsidR="00971962" w:rsidRDefault="00726C83" w:rsidP="001A6777">
      <w:pPr>
        <w:pStyle w:val="Blockquote"/>
        <w:ind w:left="0"/>
        <w:jc w:val="both"/>
        <w:rPr>
          <w:sz w:val="22"/>
          <w:szCs w:val="22"/>
          <w:lang w:val="en-GB"/>
        </w:rPr>
      </w:pPr>
      <w:r w:rsidRPr="00ED39DB">
        <w:rPr>
          <w:sz w:val="22"/>
          <w:szCs w:val="22"/>
        </w:rPr>
        <w:t>Value excluding VAT:</w:t>
      </w:r>
      <w:r w:rsidR="00F55DF2">
        <w:rPr>
          <w:sz w:val="22"/>
          <w:szCs w:val="22"/>
        </w:rPr>
        <w:t xml:space="preserve"> </w:t>
      </w:r>
      <w:r w:rsidR="00ED39DB" w:rsidRPr="00ED39DB">
        <w:rPr>
          <w:sz w:val="22"/>
          <w:szCs w:val="22"/>
        </w:rPr>
        <w:t>7.000</w:t>
      </w:r>
      <w:r w:rsidRPr="00ED39DB">
        <w:rPr>
          <w:sz w:val="22"/>
          <w:szCs w:val="22"/>
          <w:lang w:val="en-GB"/>
        </w:rPr>
        <w:t xml:space="preserve"> </w:t>
      </w:r>
      <w:r w:rsidR="00971962" w:rsidRPr="00ED39DB">
        <w:rPr>
          <w:sz w:val="22"/>
          <w:szCs w:val="22"/>
          <w:lang w:val="en-GB"/>
        </w:rPr>
        <w:t>EUR</w:t>
      </w:r>
      <w:r w:rsidR="00ED39DB" w:rsidRPr="00ED39DB">
        <w:rPr>
          <w:sz w:val="22"/>
          <w:szCs w:val="22"/>
          <w:lang w:val="en-GB"/>
        </w:rPr>
        <w:t>.</w:t>
      </w:r>
    </w:p>
    <w:p w14:paraId="05937727" w14:textId="078F6B43" w:rsidR="00B562FD" w:rsidRPr="002A1C24" w:rsidRDefault="00B562FD" w:rsidP="00B562FD">
      <w:pPr>
        <w:shd w:val="clear" w:color="auto" w:fill="FFFFFF"/>
        <w:spacing w:before="120" w:after="120"/>
        <w:jc w:val="both"/>
        <w:rPr>
          <w:sz w:val="22"/>
          <w:szCs w:val="22"/>
        </w:rPr>
      </w:pPr>
      <w:r w:rsidRPr="002B370E">
        <w:rPr>
          <w:sz w:val="22"/>
          <w:szCs w:val="22"/>
        </w:rPr>
        <w:t xml:space="preserve">Payments under this contract will be made in </w:t>
      </w:r>
      <w:r>
        <w:rPr>
          <w:sz w:val="22"/>
          <w:szCs w:val="22"/>
        </w:rPr>
        <w:t xml:space="preserve">the currency of the tender EUR (in </w:t>
      </w:r>
      <w:proofErr w:type="spellStart"/>
      <w:r>
        <w:rPr>
          <w:sz w:val="22"/>
          <w:szCs w:val="22"/>
        </w:rPr>
        <w:t>Denar</w:t>
      </w:r>
      <w:proofErr w:type="spellEnd"/>
      <w:r>
        <w:rPr>
          <w:sz w:val="22"/>
          <w:szCs w:val="22"/>
        </w:rPr>
        <w:t xml:space="preserve"> counter value).</w:t>
      </w:r>
    </w:p>
    <w:p w14:paraId="662DD755" w14:textId="77777777" w:rsidR="00ED39DB" w:rsidRPr="00B33EE6" w:rsidRDefault="00ED39DB" w:rsidP="001A6777">
      <w:pPr>
        <w:pStyle w:val="Blockquote"/>
        <w:ind w:left="0" w:right="-116"/>
        <w:jc w:val="both"/>
        <w:rPr>
          <w:sz w:val="22"/>
          <w:szCs w:val="22"/>
          <w:highlight w:val="yellow"/>
          <w:lang w:val="en-GB"/>
        </w:rPr>
      </w:pPr>
    </w:p>
    <w:p w14:paraId="283B6821" w14:textId="4A71050F" w:rsidR="006F5FD0" w:rsidRPr="00B33EE6" w:rsidRDefault="004F597B" w:rsidP="001A6777">
      <w:pPr>
        <w:keepNext/>
        <w:keepLines/>
        <w:widowControl/>
        <w:jc w:val="center"/>
        <w:rPr>
          <w:sz w:val="28"/>
          <w:szCs w:val="28"/>
          <w:lang w:val="en-GB"/>
        </w:rPr>
      </w:pPr>
      <w:r>
        <w:rPr>
          <w:noProof/>
          <w:snapToGrid/>
          <w:sz w:val="22"/>
          <w:szCs w:val="22"/>
          <w:lang w:val="mk-MK" w:eastAsia="mk-MK"/>
        </w:rPr>
        <mc:AlternateContent>
          <mc:Choice Requires="wps">
            <w:drawing>
              <wp:anchor distT="0" distB="0" distL="114300" distR="114300" simplePos="0" relativeHeight="251656704" behindDoc="0" locked="0" layoutInCell="0" allowOverlap="1" wp14:anchorId="21854D6C" wp14:editId="419D4BC8">
                <wp:simplePos x="0" y="0"/>
                <wp:positionH relativeFrom="column">
                  <wp:posOffset>-3810</wp:posOffset>
                </wp:positionH>
                <wp:positionV relativeFrom="paragraph">
                  <wp:posOffset>-116840</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7BFB"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2pt" to="46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W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" o:allowincell="f" strokecolor="#d4d4d4" strokeweight="1.75pt">
                <v:shadow on="t" origin="-.5,-.5" offset="0,-1pt"/>
              </v:line>
            </w:pict>
          </mc:Fallback>
        </mc:AlternateContent>
      </w:r>
      <w:r w:rsidR="006F5FD0" w:rsidRPr="00B33EE6">
        <w:rPr>
          <w:rStyle w:val="Strong"/>
          <w:sz w:val="28"/>
          <w:szCs w:val="28"/>
          <w:lang w:val="en-GB"/>
        </w:rPr>
        <w:t>CONDITIONS OF PARTICIPATION</w:t>
      </w:r>
    </w:p>
    <w:p w14:paraId="2CB5FCF7" w14:textId="0CE8E220" w:rsidR="00B9793F" w:rsidRDefault="00B9793F" w:rsidP="001A6777">
      <w:pPr>
        <w:pStyle w:val="FootnoteText"/>
        <w:keepNext/>
        <w:keepLines/>
        <w:widowControl/>
        <w:ind w:left="426" w:hanging="426"/>
        <w:rPr>
          <w:rStyle w:val="Strong"/>
          <w:sz w:val="22"/>
          <w:szCs w:val="22"/>
          <w:lang w:val="en-GB"/>
        </w:rPr>
      </w:pPr>
      <w:r>
        <w:rPr>
          <w:rStyle w:val="Strong"/>
          <w:sz w:val="22"/>
          <w:szCs w:val="22"/>
          <w:lang w:val="en-GB"/>
        </w:rPr>
        <w:t>10.</w:t>
      </w:r>
      <w:r w:rsidR="001A650B">
        <w:rPr>
          <w:rStyle w:val="Strong"/>
          <w:sz w:val="22"/>
          <w:szCs w:val="22"/>
          <w:lang w:val="en-GB"/>
        </w:rPr>
        <w:tab/>
      </w:r>
      <w:r w:rsidRPr="00D97139">
        <w:rPr>
          <w:rStyle w:val="Strong"/>
          <w:sz w:val="22"/>
          <w:szCs w:val="22"/>
          <w:lang w:val="en-GB"/>
        </w:rPr>
        <w:t>Legal basis, eligibility and rules of origin</w:t>
      </w:r>
    </w:p>
    <w:p w14:paraId="6234212B" w14:textId="32826BA5" w:rsidR="00B9793F" w:rsidRPr="00ED39DB" w:rsidRDefault="004C3FDE" w:rsidP="00ED39DB">
      <w:pPr>
        <w:pStyle w:val="FootnoteText"/>
        <w:keepNext/>
        <w:keepLines/>
        <w:widowControl/>
        <w:ind w:firstLine="426"/>
        <w:jc w:val="center"/>
        <w:rPr>
          <w:b/>
          <w:sz w:val="22"/>
          <w:szCs w:val="22"/>
          <w:lang w:val="en-GB"/>
        </w:rPr>
      </w:pPr>
      <w:r>
        <w:rPr>
          <w:rStyle w:val="Strong"/>
          <w:sz w:val="22"/>
          <w:szCs w:val="22"/>
          <w:lang w:val="en-GB"/>
        </w:rPr>
        <w:t>*****</w:t>
      </w:r>
    </w:p>
    <w:p w14:paraId="04E947DD" w14:textId="3C437B81" w:rsidR="00B9793F" w:rsidRPr="00ED39DB" w:rsidRDefault="00B9793F" w:rsidP="001A6777">
      <w:pPr>
        <w:pStyle w:val="paragraph"/>
        <w:spacing w:before="0" w:beforeAutospacing="0" w:after="0" w:afterAutospacing="0"/>
        <w:jc w:val="both"/>
        <w:textAlignment w:val="baseline"/>
        <w:rPr>
          <w:rFonts w:ascii="Segoe UI" w:hAnsi="Segoe UI" w:cs="Segoe UI"/>
          <w:sz w:val="22"/>
          <w:szCs w:val="22"/>
          <w:lang w:val="en-GB"/>
        </w:rPr>
      </w:pPr>
      <w:r w:rsidRPr="00ED39DB">
        <w:rPr>
          <w:iCs/>
          <w:sz w:val="22"/>
          <w:szCs w:val="22"/>
          <w:lang w:val="en-IE"/>
        </w:rPr>
        <w:t>The legal basis of this procedure is Regulation (EU) No </w:t>
      </w:r>
      <w:r w:rsidR="00E1108E" w:rsidRPr="00ED39DB">
        <w:rPr>
          <w:iCs/>
          <w:sz w:val="22"/>
          <w:szCs w:val="22"/>
          <w:lang w:val="en-IE"/>
        </w:rPr>
        <w:t>2021/</w:t>
      </w:r>
      <w:r w:rsidR="00445514" w:rsidRPr="00ED39DB">
        <w:rPr>
          <w:iCs/>
          <w:sz w:val="22"/>
          <w:szCs w:val="22"/>
          <w:lang w:val="en-IE"/>
        </w:rPr>
        <w:t>1529</w:t>
      </w:r>
      <w:r w:rsidRPr="00ED39DB">
        <w:rPr>
          <w:iCs/>
          <w:sz w:val="22"/>
          <w:szCs w:val="22"/>
          <w:lang w:val="en-IE"/>
        </w:rPr>
        <w:t> establishing the Instrument for Pre-accession Assistance (IPA III</w:t>
      </w:r>
      <w:r w:rsidR="00E1108E" w:rsidRPr="00ED39DB">
        <w:rPr>
          <w:iCs/>
          <w:sz w:val="22"/>
          <w:szCs w:val="22"/>
          <w:lang w:val="en-IE"/>
        </w:rPr>
        <w:t xml:space="preserve">). </w:t>
      </w:r>
      <w:r w:rsidRPr="00ED39DB">
        <w:rPr>
          <w:iCs/>
          <w:sz w:val="22"/>
          <w:szCs w:val="22"/>
          <w:lang w:val="en-IE"/>
        </w:rPr>
        <w:t>S</w:t>
      </w:r>
      <w:proofErr w:type="spellStart"/>
      <w:r w:rsidRPr="00ED39DB">
        <w:rPr>
          <w:rStyle w:val="normaltextrun"/>
          <w:sz w:val="22"/>
          <w:szCs w:val="22"/>
          <w:lang w:val="en-GB"/>
        </w:rPr>
        <w:t>ee</w:t>
      </w:r>
      <w:proofErr w:type="spellEnd"/>
      <w:r w:rsidRPr="00ED39DB">
        <w:rPr>
          <w:rStyle w:val="normaltextrun"/>
          <w:sz w:val="22"/>
          <w:szCs w:val="22"/>
          <w:lang w:val="en-GB"/>
        </w:rPr>
        <w:t xml:space="preserve"> Annex </w:t>
      </w:r>
      <w:r w:rsidR="00AA04CC" w:rsidRPr="00ED39DB">
        <w:rPr>
          <w:rStyle w:val="normaltextrun"/>
          <w:sz w:val="22"/>
          <w:szCs w:val="22"/>
          <w:lang w:val="en-GB"/>
        </w:rPr>
        <w:t>a2a1</w:t>
      </w:r>
      <w:r w:rsidRPr="00ED39DB">
        <w:rPr>
          <w:rStyle w:val="normaltextrun"/>
          <w:sz w:val="22"/>
          <w:szCs w:val="22"/>
          <w:lang w:val="en-GB"/>
        </w:rPr>
        <w:t xml:space="preserve"> of the practical guide.</w:t>
      </w:r>
    </w:p>
    <w:p w14:paraId="19F756EE" w14:textId="774A874A" w:rsidR="00E1108E" w:rsidRPr="00ED39DB" w:rsidRDefault="00B9793F" w:rsidP="001A6777">
      <w:pPr>
        <w:pStyle w:val="paragraph"/>
        <w:spacing w:before="0" w:beforeAutospacing="0" w:after="200" w:afterAutospacing="0"/>
        <w:jc w:val="both"/>
        <w:textAlignment w:val="baseline"/>
        <w:rPr>
          <w:iCs/>
          <w:sz w:val="22"/>
          <w:szCs w:val="22"/>
          <w:lang w:val="en-IE"/>
        </w:rPr>
      </w:pPr>
      <w:r w:rsidRPr="00ED39DB">
        <w:rPr>
          <w:iCs/>
          <w:sz w:val="22"/>
          <w:szCs w:val="22"/>
          <w:lang w:val="en-IE"/>
        </w:rPr>
        <w:t>For this contract award procedure, participation is open to all natural persons who are nationals of and legal persons (participating either individually or in a grouping – consortium – of candidates/tenderers) which ar</w:t>
      </w:r>
      <w:r w:rsidR="00F55DF2">
        <w:rPr>
          <w:iCs/>
          <w:sz w:val="22"/>
          <w:szCs w:val="22"/>
          <w:lang w:val="en-IE"/>
        </w:rPr>
        <w:t>e effectively established in a </w:t>
      </w:r>
      <w:r w:rsidRPr="00ED39DB">
        <w:rPr>
          <w:iCs/>
          <w:sz w:val="22"/>
          <w:szCs w:val="22"/>
          <w:lang w:val="en-IE"/>
        </w:rPr>
        <w:t>Member State of the European Union or in an eligible country or territory as defined under Article 1</w:t>
      </w:r>
      <w:r w:rsidR="00445514" w:rsidRPr="00ED39DB">
        <w:rPr>
          <w:iCs/>
          <w:sz w:val="22"/>
          <w:szCs w:val="22"/>
          <w:lang w:val="en-IE"/>
        </w:rPr>
        <w:t>1</w:t>
      </w:r>
      <w:r w:rsidRPr="00ED39DB">
        <w:rPr>
          <w:iCs/>
          <w:sz w:val="22"/>
          <w:szCs w:val="22"/>
          <w:lang w:val="en-IE"/>
        </w:rPr>
        <w:t xml:space="preserve"> of Regulation (EU) No </w:t>
      </w:r>
      <w:r w:rsidR="00E1108E" w:rsidRPr="00ED39DB">
        <w:rPr>
          <w:iCs/>
          <w:sz w:val="22"/>
          <w:szCs w:val="22"/>
          <w:lang w:val="en-IE"/>
        </w:rPr>
        <w:t>2021/</w:t>
      </w:r>
      <w:r w:rsidR="00445514" w:rsidRPr="00ED39DB">
        <w:rPr>
          <w:iCs/>
          <w:sz w:val="22"/>
          <w:szCs w:val="22"/>
          <w:lang w:val="en-IE"/>
        </w:rPr>
        <w:t>1529</w:t>
      </w:r>
      <w:r w:rsidR="00F55DF2" w:rsidRPr="00ED39DB">
        <w:rPr>
          <w:iCs/>
          <w:sz w:val="22"/>
          <w:szCs w:val="22"/>
          <w:lang w:val="en-IE"/>
        </w:rPr>
        <w:t> establishing</w:t>
      </w:r>
      <w:r w:rsidRPr="00ED39DB">
        <w:rPr>
          <w:iCs/>
          <w:sz w:val="22"/>
          <w:szCs w:val="22"/>
          <w:lang w:val="en-IE"/>
        </w:rPr>
        <w:t xml:space="preserve"> the Instrument for Pre-accession Assistance (IPA III).</w:t>
      </w:r>
    </w:p>
    <w:p w14:paraId="0476A994" w14:textId="64163B7C" w:rsidR="00B9793F" w:rsidRPr="001A6777" w:rsidRDefault="00E1108E" w:rsidP="001A6777">
      <w:pPr>
        <w:spacing w:before="0" w:after="240" w:line="240" w:lineRule="atLeast"/>
        <w:jc w:val="both"/>
        <w:rPr>
          <w:sz w:val="22"/>
          <w:szCs w:val="22"/>
          <w:lang w:val="en-IE"/>
        </w:rPr>
      </w:pPr>
      <w:r w:rsidRPr="00ED39DB">
        <w:rPr>
          <w:iCs/>
          <w:sz w:val="22"/>
          <w:szCs w:val="22"/>
          <w:lang w:val="en-IE"/>
        </w:rPr>
        <w:t>Participation is also open to international and regional organisations.</w:t>
      </w:r>
    </w:p>
    <w:p w14:paraId="484BDFBA" w14:textId="5984E327" w:rsidR="00B9793F" w:rsidRPr="00F72244" w:rsidRDefault="00B9793F" w:rsidP="00ED39DB">
      <w:pPr>
        <w:pStyle w:val="paragraph"/>
        <w:spacing w:before="0" w:after="120" w:line="240" w:lineRule="atLeast"/>
        <w:jc w:val="both"/>
        <w:textAlignment w:val="baseline"/>
        <w:rPr>
          <w:rStyle w:val="eop"/>
          <w:rFonts w:ascii="Calibri" w:hAnsi="Calibri" w:cs="Calibri"/>
          <w:sz w:val="22"/>
          <w:szCs w:val="22"/>
          <w:lang w:val="en-US"/>
        </w:rPr>
      </w:pPr>
    </w:p>
    <w:p w14:paraId="63522FC5" w14:textId="3D3291BB" w:rsidR="006F5FD0" w:rsidRPr="00B33EE6" w:rsidRDefault="006F5FD0" w:rsidP="001A6777">
      <w:pPr>
        <w:spacing w:before="240"/>
        <w:ind w:left="426" w:hanging="426"/>
        <w:outlineLvl w:val="0"/>
        <w:rPr>
          <w:sz w:val="22"/>
          <w:szCs w:val="22"/>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w:t>
      </w:r>
      <w:r w:rsidR="0093429C">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62FF8F53" w14:textId="77777777" w:rsidR="006F5FD0" w:rsidRPr="00B33EE6" w:rsidRDefault="006F5FD0" w:rsidP="001A6777">
      <w:pPr>
        <w:pStyle w:val="Blockquote"/>
        <w:ind w:left="0" w:right="26"/>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B54A5E6" w14:textId="17ADFE55"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w:t>
      </w:r>
      <w:r w:rsidR="0008338B">
        <w:rPr>
          <w:rStyle w:val="Strong"/>
          <w:sz w:val="22"/>
          <w:szCs w:val="22"/>
          <w:lang w:val="en-GB"/>
        </w:rPr>
        <w:tab/>
      </w:r>
      <w:r w:rsidRPr="00B33EE6">
        <w:rPr>
          <w:rStyle w:val="Strong"/>
          <w:sz w:val="22"/>
          <w:szCs w:val="22"/>
          <w:lang w:val="en-GB"/>
        </w:rPr>
        <w:t>Grounds for exclusion</w:t>
      </w:r>
    </w:p>
    <w:p w14:paraId="796D557F" w14:textId="275F7BB8" w:rsidR="006F5FD0" w:rsidRDefault="006F5FD0" w:rsidP="001A6777">
      <w:pPr>
        <w:pStyle w:val="Blockquote"/>
        <w:ind w:left="0" w:right="26"/>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C10DC7">
        <w:rPr>
          <w:sz w:val="22"/>
          <w:szCs w:val="22"/>
          <w:lang w:val="en-GB"/>
        </w:rPr>
        <w:t>4.2</w:t>
      </w:r>
      <w:r w:rsidR="00513F0F">
        <w:rPr>
          <w:sz w:val="22"/>
          <w:szCs w:val="22"/>
          <w:lang w:val="en-GB"/>
        </w:rPr>
        <w:t>.</w:t>
      </w:r>
      <w:r w:rsidR="00414AE3">
        <w:rPr>
          <w:sz w:val="22"/>
          <w:szCs w:val="22"/>
          <w:lang w:val="en-GB"/>
        </w:rPr>
        <w:t>1.</w:t>
      </w:r>
      <w:r w:rsidRPr="00B33EE6">
        <w:rPr>
          <w:sz w:val="22"/>
          <w:szCs w:val="22"/>
          <w:lang w:val="en-GB"/>
        </w:rPr>
        <w:t xml:space="preserve"> </w:t>
      </w:r>
      <w:proofErr w:type="gramStart"/>
      <w:r w:rsidRPr="00B33EE6">
        <w:rPr>
          <w:sz w:val="22"/>
          <w:szCs w:val="22"/>
          <w:lang w:val="en-GB"/>
        </w:rPr>
        <w:t>of</w:t>
      </w:r>
      <w:proofErr w:type="gramEnd"/>
      <w:r w:rsidRPr="00B33EE6">
        <w:rPr>
          <w:sz w:val="22"/>
          <w:szCs w:val="22"/>
          <w:lang w:val="en-GB"/>
        </w:rPr>
        <w:t xml:space="preserve">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bookmarkStart w:id="14" w:name="_Hlk169265704"/>
      <w:r w:rsidR="00414AE3" w:rsidRPr="00414AE3">
        <w:rPr>
          <w:sz w:val="22"/>
          <w:szCs w:val="22"/>
          <w:lang w:val="en-GB"/>
        </w:rPr>
        <w:t xml:space="preserve">Where the </w:t>
      </w:r>
      <w:r w:rsidR="00414AE3">
        <w:rPr>
          <w:sz w:val="22"/>
          <w:szCs w:val="22"/>
          <w:lang w:val="en-GB"/>
        </w:rPr>
        <w:t xml:space="preserve">tenderer </w:t>
      </w:r>
      <w:r w:rsidR="00414AE3" w:rsidRPr="00414AE3">
        <w:rPr>
          <w:sz w:val="22"/>
          <w:szCs w:val="22"/>
          <w:lang w:val="en-GB"/>
        </w:rPr>
        <w:t xml:space="preserve">intends to rely on capacity providing entities or subcontractor(s), he/she must provide the same declaration signed by this/these </w:t>
      </w:r>
      <w:proofErr w:type="gramStart"/>
      <w:r w:rsidR="00414AE3" w:rsidRPr="00414AE3">
        <w:rPr>
          <w:sz w:val="22"/>
          <w:szCs w:val="22"/>
          <w:lang w:val="en-GB"/>
        </w:rPr>
        <w:t>entity(</w:t>
      </w:r>
      <w:proofErr w:type="spellStart"/>
      <w:proofErr w:type="gramEnd"/>
      <w:r w:rsidR="00414AE3" w:rsidRPr="00414AE3">
        <w:rPr>
          <w:sz w:val="22"/>
          <w:szCs w:val="22"/>
          <w:lang w:val="en-GB"/>
        </w:rPr>
        <w:t>ies</w:t>
      </w:r>
      <w:proofErr w:type="spellEnd"/>
      <w:r w:rsidR="00414AE3" w:rsidRPr="00414AE3">
        <w:rPr>
          <w:sz w:val="22"/>
          <w:szCs w:val="22"/>
          <w:lang w:val="en-GB"/>
        </w:rPr>
        <w:t>).</w:t>
      </w:r>
    </w:p>
    <w:bookmarkEnd w:id="14"/>
    <w:p w14:paraId="7275ED88" w14:textId="1E0BA681" w:rsidR="0039147E" w:rsidRPr="00B33EE6" w:rsidRDefault="00C03AF5" w:rsidP="001A6777">
      <w:pPr>
        <w:pStyle w:val="Blockquote"/>
        <w:spacing w:after="240"/>
        <w:ind w:left="0" w:right="357"/>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B55A6D">
        <w:rPr>
          <w:rStyle w:val="FootnoteReference"/>
          <w:sz w:val="22"/>
          <w:szCs w:val="22"/>
          <w:lang w:val="en-GB"/>
        </w:rPr>
        <w:footnoteReference w:id="1"/>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3126791C" w14:textId="77777777"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010702" w14:textId="10D4B589" w:rsidR="00E9047D" w:rsidRPr="00B33EE6" w:rsidRDefault="004F597B" w:rsidP="001A6777">
      <w:pPr>
        <w:spacing w:after="360"/>
        <w:outlineLvl w:val="0"/>
        <w:rPr>
          <w:rStyle w:val="Emphasis"/>
          <w:i w:val="0"/>
          <w:sz w:val="22"/>
          <w:szCs w:val="22"/>
          <w:lang w:val="en-GB"/>
        </w:rPr>
      </w:pPr>
      <w:r>
        <w:rPr>
          <w:noProof/>
          <w:snapToGrid/>
          <w:sz w:val="22"/>
          <w:szCs w:val="22"/>
          <w:lang w:val="mk-MK" w:eastAsia="mk-MK"/>
        </w:rPr>
        <mc:AlternateContent>
          <mc:Choice Requires="wps">
            <w:drawing>
              <wp:anchor distT="0" distB="0" distL="114300" distR="114300" simplePos="0" relativeHeight="251657728" behindDoc="0" locked="0" layoutInCell="0" allowOverlap="1" wp14:anchorId="11F7E59B" wp14:editId="7B08849F">
                <wp:simplePos x="0" y="0"/>
                <wp:positionH relativeFrom="column">
                  <wp:posOffset>19050</wp:posOffset>
                </wp:positionH>
                <wp:positionV relativeFrom="paragraph">
                  <wp:posOffset>364490</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392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8.7pt" to="46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m3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" o:allowincell="f" strokecolor="#d4d4d4" strokeweight="1.75pt">
                <v:shadow on="t" origin="-.5,-.5" offset="0,-1pt"/>
              </v:line>
            </w:pict>
          </mc:Fallback>
        </mc:AlternateConten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14:paraId="3E76976B" w14:textId="3302E925" w:rsidR="006F5FD0" w:rsidRPr="00B33EE6" w:rsidRDefault="006F5FD0">
      <w:pPr>
        <w:keepNext/>
        <w:jc w:val="center"/>
        <w:rPr>
          <w:sz w:val="28"/>
          <w:szCs w:val="28"/>
          <w:lang w:val="en-GB"/>
        </w:rPr>
      </w:pPr>
      <w:r w:rsidRPr="00B33EE6">
        <w:rPr>
          <w:rStyle w:val="Strong"/>
          <w:sz w:val="28"/>
          <w:szCs w:val="28"/>
          <w:lang w:val="en-GB"/>
        </w:rPr>
        <w:t>PROVISIONAL TIMETABLE</w:t>
      </w:r>
    </w:p>
    <w:p w14:paraId="669BA67B" w14:textId="3FFF7450" w:rsidR="006F5FD0" w:rsidRPr="00B33EE6" w:rsidRDefault="0008338B" w:rsidP="001A6777">
      <w:pPr>
        <w:ind w:left="426" w:hanging="426"/>
        <w:outlineLvl w:val="0"/>
        <w:rPr>
          <w:sz w:val="22"/>
          <w:szCs w:val="22"/>
          <w:lang w:val="en-GB"/>
        </w:rPr>
      </w:pPr>
      <w:r>
        <w:rPr>
          <w:rStyle w:val="Strong"/>
          <w:sz w:val="22"/>
          <w:szCs w:val="22"/>
          <w:lang w:val="en-GB"/>
        </w:rPr>
        <w:t>1</w:t>
      </w:r>
      <w:r w:rsidR="005639EC" w:rsidRPr="00B33EE6">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Provisional commencement date of the contract</w:t>
      </w:r>
    </w:p>
    <w:p w14:paraId="7C4EA8E0" w14:textId="69F2B860" w:rsidR="006F5FD0" w:rsidRPr="00B33EE6" w:rsidRDefault="00857FDB" w:rsidP="001A6777">
      <w:pPr>
        <w:pStyle w:val="Blockquote"/>
        <w:ind w:left="426" w:hanging="426"/>
        <w:jc w:val="both"/>
        <w:rPr>
          <w:i/>
          <w:sz w:val="22"/>
          <w:szCs w:val="22"/>
          <w:lang w:val="en-GB"/>
        </w:rPr>
      </w:pPr>
      <w:r>
        <w:rPr>
          <w:sz w:val="22"/>
          <w:szCs w:val="22"/>
        </w:rPr>
        <w:t>21</w:t>
      </w:r>
      <w:r w:rsidR="00B562FD">
        <w:rPr>
          <w:sz w:val="22"/>
          <w:szCs w:val="22"/>
        </w:rPr>
        <w:t xml:space="preserve">.05.2026 year </w:t>
      </w:r>
    </w:p>
    <w:p w14:paraId="70B1A4AA" w14:textId="461DE58C" w:rsidR="006F5FD0" w:rsidRPr="00B33EE6" w:rsidRDefault="0008338B" w:rsidP="001A6777">
      <w:pPr>
        <w:ind w:left="426" w:hanging="426"/>
        <w:outlineLvl w:val="0"/>
        <w:rPr>
          <w:sz w:val="22"/>
          <w:szCs w:val="22"/>
          <w:lang w:val="en-GB"/>
        </w:rPr>
      </w:pPr>
      <w:r>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005639EC" w:rsidRPr="00B33EE6">
        <w:rPr>
          <w:rStyle w:val="Strong"/>
          <w:sz w:val="22"/>
          <w:szCs w:val="22"/>
          <w:lang w:val="en-GB"/>
        </w:rPr>
        <w:t>Implementation</w:t>
      </w:r>
      <w:r w:rsidR="006F5FD0" w:rsidRPr="00B33EE6">
        <w:rPr>
          <w:rStyle w:val="Strong"/>
          <w:sz w:val="22"/>
          <w:szCs w:val="22"/>
          <w:lang w:val="en-GB"/>
        </w:rPr>
        <w:t xml:space="preserve"> period of </w:t>
      </w:r>
      <w:r w:rsidR="005639EC" w:rsidRPr="00B33EE6">
        <w:rPr>
          <w:rStyle w:val="Strong"/>
          <w:sz w:val="22"/>
          <w:szCs w:val="22"/>
          <w:lang w:val="en-GB"/>
        </w:rPr>
        <w:t>the</w:t>
      </w:r>
      <w:r w:rsidR="00476D80" w:rsidRPr="00B33EE6">
        <w:rPr>
          <w:rStyle w:val="Strong"/>
          <w:sz w:val="22"/>
          <w:szCs w:val="22"/>
          <w:lang w:val="en-GB"/>
        </w:rPr>
        <w:t xml:space="preserve"> tasks </w:t>
      </w:r>
    </w:p>
    <w:p w14:paraId="6A07015F" w14:textId="3BC1E0D9" w:rsidR="006F5FD0" w:rsidRPr="00B33EE6" w:rsidRDefault="00B06601" w:rsidP="001A6777">
      <w:pPr>
        <w:pStyle w:val="Blockquote"/>
        <w:ind w:left="426" w:hanging="426"/>
        <w:jc w:val="both"/>
        <w:rPr>
          <w:i/>
          <w:sz w:val="22"/>
          <w:szCs w:val="22"/>
          <w:lang w:val="en-GB"/>
        </w:rPr>
      </w:pPr>
      <w:r>
        <w:rPr>
          <w:rStyle w:val="Emphasis"/>
          <w:i w:val="0"/>
          <w:sz w:val="22"/>
          <w:szCs w:val="22"/>
          <w:lang w:val="en-GB"/>
        </w:rPr>
        <w:t>4</w:t>
      </w:r>
      <w:r w:rsidR="00B562FD">
        <w:rPr>
          <w:rStyle w:val="Emphasis"/>
          <w:i w:val="0"/>
          <w:sz w:val="22"/>
          <w:szCs w:val="22"/>
          <w:lang w:val="en-GB"/>
        </w:rPr>
        <w:t xml:space="preserve"> months </w:t>
      </w:r>
    </w:p>
    <w:p w14:paraId="29CC7DD8" w14:textId="15B66A31" w:rsidR="006F5FD0" w:rsidRPr="00B33EE6" w:rsidRDefault="004F597B">
      <w:pPr>
        <w:rPr>
          <w:sz w:val="22"/>
          <w:szCs w:val="22"/>
          <w:lang w:val="en-GB"/>
        </w:rPr>
      </w:pPr>
      <w:r>
        <w:rPr>
          <w:noProof/>
          <w:snapToGrid/>
          <w:sz w:val="22"/>
          <w:szCs w:val="22"/>
          <w:lang w:val="mk-MK" w:eastAsia="mk-MK"/>
        </w:rPr>
        <mc:AlternateContent>
          <mc:Choice Requires="wps">
            <w:drawing>
              <wp:anchor distT="0" distB="0" distL="114300" distR="114300" simplePos="0" relativeHeight="251658752" behindDoc="0" locked="0" layoutInCell="0" allowOverlap="1" wp14:anchorId="6E3015B7" wp14:editId="645B180C">
                <wp:simplePos x="0" y="0"/>
                <wp:positionH relativeFrom="column">
                  <wp:posOffset>0</wp:posOffset>
                </wp:positionH>
                <wp:positionV relativeFrom="paragraph">
                  <wp:posOffset>238125</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46244"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q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" o:allowincell="f" strokecolor="#d4d4d4" strokeweight="1.75pt">
                <v:shadow on="t" origin="-.5,-.5" offset="0,-1pt"/>
              </v:line>
            </w:pict>
          </mc:Fallback>
        </mc:AlternateContent>
      </w:r>
    </w:p>
    <w:p w14:paraId="25048343" w14:textId="77777777" w:rsidR="006F5FD0" w:rsidRPr="00B33EE6" w:rsidRDefault="006F5FD0" w:rsidP="001A6777">
      <w:pPr>
        <w:spacing w:after="240"/>
        <w:jc w:val="center"/>
        <w:rPr>
          <w:sz w:val="28"/>
          <w:szCs w:val="28"/>
          <w:lang w:val="en-GB"/>
        </w:rPr>
      </w:pPr>
      <w:r w:rsidRPr="00B33EE6">
        <w:rPr>
          <w:rStyle w:val="Strong"/>
          <w:sz w:val="28"/>
          <w:szCs w:val="28"/>
          <w:lang w:val="en-GB"/>
        </w:rPr>
        <w:t>SELECTION AND AWARD CRITERIA</w:t>
      </w:r>
    </w:p>
    <w:p w14:paraId="392C793B" w14:textId="37D53532" w:rsidR="006F5FD0" w:rsidRDefault="005639EC" w:rsidP="001A6777">
      <w:pPr>
        <w:spacing w:after="0"/>
        <w:ind w:left="425" w:hanging="425"/>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6CB7A2FF" w14:textId="77777777" w:rsidR="00215403" w:rsidRPr="00AE0634" w:rsidRDefault="00215403" w:rsidP="001A6777">
      <w:pPr>
        <w:widowControl/>
        <w:spacing w:before="120" w:after="0"/>
        <w:jc w:val="both"/>
        <w:rPr>
          <w:sz w:val="22"/>
          <w:szCs w:val="22"/>
          <w:lang w:val="en-GB"/>
        </w:rPr>
      </w:pPr>
      <w:r w:rsidRPr="00AE0634">
        <w:rPr>
          <w:sz w:val="22"/>
          <w:szCs w:val="22"/>
          <w:lang w:val="en-GB"/>
        </w:rPr>
        <w:t>Capacity-providing entities</w:t>
      </w:r>
    </w:p>
    <w:p w14:paraId="5BF50C91" w14:textId="15375054" w:rsidR="00215403" w:rsidRPr="00AE0634" w:rsidRDefault="00215403" w:rsidP="001A6777">
      <w:pPr>
        <w:widowControl/>
        <w:spacing w:before="240" w:after="0"/>
        <w:jc w:val="both"/>
        <w:rPr>
          <w:sz w:val="22"/>
          <w:szCs w:val="22"/>
          <w:lang w:val="en-GB"/>
        </w:rPr>
      </w:pPr>
      <w:r w:rsidRPr="00AE0634">
        <w:rPr>
          <w:sz w:val="22"/>
          <w:szCs w:val="22"/>
          <w:lang w:val="en-GB"/>
        </w:rPr>
        <w:lastRenderedPageBreak/>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w:t>
      </w:r>
      <w:r w:rsidR="00353144">
        <w:rPr>
          <w:sz w:val="22"/>
          <w:szCs w:val="22"/>
          <w:lang w:val="en-GB"/>
        </w:rPr>
        <w:t xml:space="preserve">which it has </w:t>
      </w:r>
      <w:r w:rsidRPr="00AE0634">
        <w:rPr>
          <w:sz w:val="22"/>
          <w:szCs w:val="22"/>
          <w:lang w:val="en-GB"/>
        </w:rPr>
        <w:t>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195F75">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195F75">
        <w:rPr>
          <w:b/>
          <w:sz w:val="22"/>
          <w:szCs w:val="22"/>
          <w:lang w:val="en-GB"/>
        </w:rPr>
        <w:t xml:space="preserve">not </w:t>
      </w:r>
      <w:r w:rsidRPr="00743351">
        <w:rPr>
          <w:b/>
          <w:sz w:val="22"/>
          <w:szCs w:val="22"/>
          <w:lang w:val="en-GB"/>
        </w:rPr>
        <w:t xml:space="preserve">be included </w:t>
      </w:r>
      <w:r w:rsidR="00195F75">
        <w:rPr>
          <w:b/>
          <w:sz w:val="22"/>
          <w:szCs w:val="22"/>
          <w:lang w:val="en-GB"/>
        </w:rPr>
        <w:t xml:space="preserve">in the tender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14:paraId="62F0014C" w14:textId="77777777" w:rsidR="00215403" w:rsidRPr="00AE0634" w:rsidRDefault="00215403" w:rsidP="001A6777">
      <w:pPr>
        <w:widowControl/>
        <w:spacing w:before="240" w:after="0"/>
        <w:ind w:right="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6EACA8" w14:textId="77777777" w:rsidR="00215403" w:rsidRDefault="00215403" w:rsidP="001A6777">
      <w:pPr>
        <w:widowControl/>
        <w:spacing w:before="240" w:after="0"/>
        <w:ind w:right="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351B547B" w:rsidR="006F5FD0" w:rsidRDefault="006F5FD0" w:rsidP="001A6777">
      <w:pPr>
        <w:pStyle w:val="Blockquote"/>
        <w:ind w:left="0" w:right="26"/>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1A6777">
        <w:rPr>
          <w:b/>
          <w:bCs/>
          <w:sz w:val="22"/>
          <w:szCs w:val="22"/>
          <w:lang w:val="en-GB"/>
        </w:rPr>
        <w:t xml:space="preserve">In the case of </w:t>
      </w:r>
      <w:r w:rsidR="005639EC" w:rsidRPr="001A6777">
        <w:rPr>
          <w:b/>
          <w:bCs/>
          <w:sz w:val="22"/>
          <w:szCs w:val="22"/>
          <w:lang w:val="en-GB"/>
        </w:rPr>
        <w:t>tenders</w:t>
      </w:r>
      <w:r w:rsidRPr="001A6777">
        <w:rPr>
          <w:b/>
          <w:bCs/>
          <w:sz w:val="22"/>
          <w:szCs w:val="22"/>
          <w:lang w:val="en-GB"/>
        </w:rPr>
        <w:t xml:space="preserve"> submitted by a consortium, these selection criteria will be applied to the consortium as a whole</w:t>
      </w:r>
      <w:r w:rsidR="006751D2" w:rsidRPr="001A6777">
        <w:rPr>
          <w:b/>
          <w:bCs/>
          <w:sz w:val="22"/>
          <w:szCs w:val="22"/>
          <w:lang w:val="en-GB"/>
        </w:rPr>
        <w:t xml:space="preserve"> if not specified otherwise.</w:t>
      </w:r>
      <w:r w:rsidR="006751D2" w:rsidRPr="00B33EE6">
        <w:rPr>
          <w:sz w:val="22"/>
          <w:szCs w:val="22"/>
          <w:lang w:val="en-GB"/>
        </w:rPr>
        <w:t xml:space="preserve"> The selection criteria will not be applied to natural persons and single-member companies when they are sub-contractors.</w:t>
      </w:r>
    </w:p>
    <w:p w14:paraId="7396831F" w14:textId="73CDFC38" w:rsidR="0068424D" w:rsidRPr="0068424D" w:rsidRDefault="004916FF" w:rsidP="0068424D">
      <w:pPr>
        <w:pStyle w:val="Blockquote"/>
        <w:ind w:left="0" w:right="26"/>
        <w:jc w:val="both"/>
        <w:rPr>
          <w:sz w:val="22"/>
          <w:szCs w:val="22"/>
          <w:lang w:val="en-GB"/>
        </w:rPr>
      </w:pPr>
      <w:bookmarkStart w:id="15" w:name="_Hlk169266975"/>
      <w:r w:rsidRPr="004916FF">
        <w:rPr>
          <w:sz w:val="22"/>
          <w:szCs w:val="22"/>
          <w:lang w:val="en-GB"/>
        </w:rPr>
        <w:t xml:space="preserve">The </w:t>
      </w:r>
      <w:r w:rsidR="00400098">
        <w:rPr>
          <w:sz w:val="22"/>
          <w:szCs w:val="22"/>
          <w:lang w:val="en-GB"/>
        </w:rPr>
        <w:t>tenderer</w:t>
      </w:r>
      <w:r w:rsidR="00FB41D6"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r w:rsidR="0068424D">
        <w:rPr>
          <w:sz w:val="22"/>
          <w:szCs w:val="22"/>
          <w:lang w:val="en-GB"/>
        </w:rPr>
        <w:t xml:space="preserve"> </w:t>
      </w:r>
    </w:p>
    <w:p w14:paraId="1D2FD267" w14:textId="0E141439" w:rsidR="00094707" w:rsidRDefault="00094707">
      <w:pPr>
        <w:widowControl/>
        <w:spacing w:before="120" w:after="120"/>
        <w:ind w:right="26"/>
        <w:jc w:val="both"/>
        <w:outlineLvl w:val="3"/>
        <w:rPr>
          <w:sz w:val="22"/>
          <w:szCs w:val="22"/>
          <w:lang w:val="en-GB"/>
        </w:rPr>
      </w:pPr>
      <w:bookmarkStart w:id="16" w:name="_Hlk169267443"/>
      <w:bookmarkEnd w:id="15"/>
    </w:p>
    <w:p w14:paraId="6408820F" w14:textId="25848C7B" w:rsidR="004916FF" w:rsidRPr="00B562FD" w:rsidRDefault="00094707" w:rsidP="001A6777">
      <w:pPr>
        <w:widowControl/>
        <w:spacing w:before="120" w:after="120"/>
        <w:ind w:right="26"/>
        <w:jc w:val="both"/>
        <w:outlineLvl w:val="3"/>
        <w:rPr>
          <w:sz w:val="22"/>
          <w:szCs w:val="22"/>
          <w:lang w:val="en-GB"/>
        </w:rPr>
      </w:pPr>
      <w:r w:rsidRPr="00B562FD">
        <w:rPr>
          <w:sz w:val="22"/>
          <w:szCs w:val="22"/>
          <w:lang w:val="en-GB"/>
        </w:rPr>
        <w:t>The selection criteria for each tenderer are as follows:</w:t>
      </w:r>
    </w:p>
    <w:bookmarkEnd w:id="16"/>
    <w:p w14:paraId="53A16187" w14:textId="051184EC" w:rsidR="006F5FD0" w:rsidRDefault="00571687" w:rsidP="001A6777">
      <w:pPr>
        <w:pStyle w:val="Blockquote"/>
        <w:ind w:left="284" w:right="26" w:hanging="284"/>
        <w:jc w:val="both"/>
        <w:rPr>
          <w:b/>
          <w:bCs/>
          <w:sz w:val="22"/>
          <w:szCs w:val="22"/>
          <w:lang w:val="en-GB"/>
        </w:rPr>
      </w:pPr>
      <w:r w:rsidRPr="001A6777">
        <w:rPr>
          <w:b/>
          <w:sz w:val="22"/>
          <w:szCs w:val="22"/>
          <w:lang w:val="en-GB"/>
        </w:rPr>
        <w:t>1)</w:t>
      </w:r>
      <w:r w:rsidRPr="001A6777">
        <w:rPr>
          <w:b/>
          <w:sz w:val="22"/>
          <w:szCs w:val="22"/>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w:t>
      </w:r>
      <w:r w:rsidR="006751D2" w:rsidRPr="001A6777">
        <w:rPr>
          <w:b/>
          <w:bCs/>
          <w:sz w:val="22"/>
          <w:szCs w:val="22"/>
          <w:lang w:val="en-GB"/>
        </w:rPr>
        <w:t>the last three years for which accounts have been closed.</w:t>
      </w:r>
    </w:p>
    <w:p w14:paraId="22F49495" w14:textId="77777777" w:rsidR="00B562FD" w:rsidRDefault="00B562FD" w:rsidP="001A6777">
      <w:pPr>
        <w:spacing w:before="0" w:after="120" w:line="240" w:lineRule="atLeast"/>
        <w:ind w:left="284"/>
        <w:rPr>
          <w:b/>
          <w:sz w:val="22"/>
          <w:szCs w:val="22"/>
          <w:lang w:val="en-GB"/>
        </w:rPr>
      </w:pPr>
    </w:p>
    <w:p w14:paraId="2C617AC3" w14:textId="7E1FBF23" w:rsidR="00D05BF4" w:rsidRPr="002D18CF" w:rsidRDefault="00D05BF4" w:rsidP="001A6777">
      <w:pPr>
        <w:spacing w:before="0" w:after="120" w:line="240" w:lineRule="atLeast"/>
        <w:ind w:left="284"/>
        <w:rPr>
          <w:b/>
          <w:sz w:val="22"/>
          <w:szCs w:val="22"/>
          <w:lang w:val="en-GB"/>
        </w:rPr>
      </w:pPr>
      <w:r w:rsidRPr="00A35829">
        <w:rPr>
          <w:b/>
          <w:sz w:val="22"/>
          <w:szCs w:val="22"/>
          <w:lang w:val="en-GB"/>
        </w:rPr>
        <w:t xml:space="preserve">Criterion 1: </w:t>
      </w:r>
      <w:r>
        <w:rPr>
          <w:b/>
          <w:sz w:val="22"/>
          <w:szCs w:val="22"/>
          <w:lang w:val="en-GB"/>
        </w:rPr>
        <w:t>average annual turnover</w:t>
      </w:r>
    </w:p>
    <w:p w14:paraId="5FB38A97" w14:textId="54A75634" w:rsidR="00D05BF4" w:rsidRDefault="00D05BF4" w:rsidP="001A6777">
      <w:pPr>
        <w:spacing w:before="0" w:after="0" w:line="240" w:lineRule="atLeast"/>
        <w:ind w:left="284"/>
        <w:jc w:val="both"/>
        <w:rPr>
          <w:sz w:val="22"/>
          <w:szCs w:val="22"/>
          <w:lang w:val="en-GB"/>
        </w:rPr>
      </w:pPr>
      <w:bookmarkStart w:id="17" w:name="_Hlk160467202"/>
      <w:r>
        <w:rPr>
          <w:sz w:val="22"/>
          <w:szCs w:val="22"/>
          <w:lang w:val="en-GB"/>
        </w:rPr>
        <w:t>T</w:t>
      </w:r>
      <w:r w:rsidRPr="00DC30B4">
        <w:rPr>
          <w:sz w:val="22"/>
          <w:szCs w:val="22"/>
          <w:lang w:val="en-GB"/>
        </w:rPr>
        <w:t>he tenderer</w:t>
      </w:r>
      <w:r>
        <w:rPr>
          <w:sz w:val="22"/>
          <w:szCs w:val="22"/>
          <w:lang w:val="en-GB"/>
        </w:rPr>
        <w:t>’s</w:t>
      </w:r>
      <w:r w:rsidRPr="00DC30B4">
        <w:rPr>
          <w:sz w:val="22"/>
          <w:szCs w:val="22"/>
          <w:lang w:val="en-GB"/>
        </w:rPr>
        <w:t xml:space="preserve"> </w:t>
      </w:r>
      <w:r w:rsidRPr="002D18CF">
        <w:rPr>
          <w:sz w:val="22"/>
          <w:szCs w:val="22"/>
          <w:lang w:val="en-GB"/>
        </w:rPr>
        <w:t>average annual turnover of</w:t>
      </w:r>
      <w:r>
        <w:rPr>
          <w:sz w:val="22"/>
          <w:szCs w:val="22"/>
          <w:lang w:val="en-GB"/>
        </w:rPr>
        <w:t xml:space="preserve"> the</w:t>
      </w:r>
      <w:r w:rsidRPr="002D18CF">
        <w:rPr>
          <w:sz w:val="22"/>
          <w:szCs w:val="22"/>
          <w:lang w:val="en-GB"/>
        </w:rPr>
        <w:t xml:space="preserve"> </w:t>
      </w:r>
      <w:r w:rsidRPr="002D18CF">
        <w:rPr>
          <w:b/>
          <w:bCs/>
          <w:sz w:val="22"/>
          <w:szCs w:val="22"/>
          <w:lang w:val="en-GB"/>
        </w:rPr>
        <w:t>last 3 financial years</w:t>
      </w:r>
      <w:r>
        <w:rPr>
          <w:sz w:val="22"/>
          <w:szCs w:val="22"/>
          <w:lang w:val="en-GB"/>
        </w:rPr>
        <w:t xml:space="preserve"> for which </w:t>
      </w:r>
      <w:r w:rsidRPr="002D18CF">
        <w:rPr>
          <w:b/>
          <w:bCs/>
          <w:sz w:val="22"/>
          <w:szCs w:val="22"/>
          <w:lang w:val="en-GB"/>
        </w:rPr>
        <w:t xml:space="preserve">the accounts </w:t>
      </w:r>
      <w:r>
        <w:rPr>
          <w:b/>
          <w:bCs/>
          <w:sz w:val="22"/>
          <w:szCs w:val="22"/>
          <w:lang w:val="en-GB"/>
        </w:rPr>
        <w:t xml:space="preserve">have been closed </w:t>
      </w:r>
      <w:r>
        <w:rPr>
          <w:sz w:val="22"/>
          <w:szCs w:val="22"/>
          <w:lang w:val="en-GB"/>
        </w:rPr>
        <w:t>m</w:t>
      </w:r>
      <w:r w:rsidRPr="002D18CF">
        <w:rPr>
          <w:sz w:val="22"/>
          <w:szCs w:val="22"/>
          <w:lang w:val="en-GB"/>
        </w:rPr>
        <w:t xml:space="preserve">ust be </w:t>
      </w:r>
      <w:r w:rsidRPr="002D18CF">
        <w:rPr>
          <w:bCs/>
          <w:sz w:val="22"/>
          <w:szCs w:val="22"/>
          <w:lang w:val="en-GB"/>
        </w:rPr>
        <w:t xml:space="preserve">not less than </w:t>
      </w:r>
      <w:bookmarkStart w:id="18" w:name="_Hlk160460567"/>
      <w:r w:rsidR="00B562FD">
        <w:rPr>
          <w:bCs/>
          <w:sz w:val="22"/>
          <w:szCs w:val="22"/>
          <w:lang w:val="en-GB"/>
        </w:rPr>
        <w:t xml:space="preserve">10.500 </w:t>
      </w:r>
      <w:r w:rsidRPr="002D18CF">
        <w:rPr>
          <w:sz w:val="22"/>
          <w:szCs w:val="22"/>
          <w:lang w:val="en-GB"/>
        </w:rPr>
        <w:t>EUR</w:t>
      </w:r>
      <w:bookmarkEnd w:id="18"/>
      <w:r w:rsidRPr="002D18CF">
        <w:rPr>
          <w:sz w:val="22"/>
          <w:szCs w:val="22"/>
          <w:lang w:val="en-GB"/>
        </w:rPr>
        <w:t>.</w:t>
      </w:r>
    </w:p>
    <w:p w14:paraId="6877EA91" w14:textId="77777777" w:rsidR="00B562FD" w:rsidRPr="009F27E8" w:rsidRDefault="00B562FD" w:rsidP="00B562FD">
      <w:pPr>
        <w:pStyle w:val="Blockquote"/>
        <w:ind w:left="717" w:right="357"/>
        <w:jc w:val="both"/>
        <w:rPr>
          <w:b/>
          <w:bCs/>
          <w:sz w:val="22"/>
          <w:szCs w:val="22"/>
          <w:lang w:val="en-GB"/>
        </w:rPr>
      </w:pPr>
      <w:r w:rsidRPr="00127DE3">
        <w:rPr>
          <w:b/>
          <w:bCs/>
          <w:sz w:val="22"/>
          <w:szCs w:val="22"/>
          <w:lang w:val="en-GB"/>
        </w:rPr>
        <w:t xml:space="preserve">Evidence to be provided: </w:t>
      </w:r>
      <w:r>
        <w:rPr>
          <w:sz w:val="22"/>
          <w:szCs w:val="22"/>
          <w:lang w:val="en-GB"/>
        </w:rPr>
        <w:t xml:space="preserve">Statement of the total turnover of the tenderer (data from the profit and loss accounts and balance sheet for the last three years from which accounts have been closed from each concerned entity, issued by a competent authority or other appropriate document). </w:t>
      </w:r>
    </w:p>
    <w:p w14:paraId="32A2EC3F" w14:textId="271A5F04" w:rsidR="00B562FD" w:rsidRDefault="00B562FD" w:rsidP="001A6777">
      <w:pPr>
        <w:spacing w:before="0" w:after="0" w:line="240" w:lineRule="atLeast"/>
        <w:ind w:left="284"/>
        <w:jc w:val="both"/>
        <w:rPr>
          <w:sz w:val="22"/>
          <w:szCs w:val="22"/>
          <w:lang w:val="en-GB"/>
        </w:rPr>
      </w:pPr>
    </w:p>
    <w:p w14:paraId="39BBD22D" w14:textId="117B267B" w:rsidR="00DC05F5" w:rsidRDefault="00DC05F5" w:rsidP="001A6777">
      <w:pPr>
        <w:spacing w:before="0" w:after="0" w:line="240" w:lineRule="atLeast"/>
        <w:ind w:left="284"/>
        <w:jc w:val="both"/>
        <w:rPr>
          <w:sz w:val="22"/>
          <w:szCs w:val="22"/>
          <w:lang w:val="en-GB"/>
        </w:rPr>
      </w:pPr>
    </w:p>
    <w:p w14:paraId="3C7FF016" w14:textId="5D500283" w:rsidR="00DC05F5" w:rsidRDefault="00DC05F5" w:rsidP="001A6777">
      <w:pPr>
        <w:spacing w:before="0" w:after="0" w:line="240" w:lineRule="atLeast"/>
        <w:ind w:left="284"/>
        <w:jc w:val="both"/>
        <w:rPr>
          <w:sz w:val="22"/>
          <w:szCs w:val="22"/>
          <w:lang w:val="en-GB"/>
        </w:rPr>
      </w:pPr>
    </w:p>
    <w:p w14:paraId="617D4B15" w14:textId="7FF23225" w:rsidR="00DC05F5" w:rsidRDefault="00DC05F5" w:rsidP="001A6777">
      <w:pPr>
        <w:spacing w:before="0" w:after="0" w:line="240" w:lineRule="atLeast"/>
        <w:ind w:left="284"/>
        <w:jc w:val="both"/>
        <w:rPr>
          <w:sz w:val="22"/>
          <w:szCs w:val="22"/>
          <w:lang w:val="en-GB"/>
        </w:rPr>
      </w:pPr>
    </w:p>
    <w:p w14:paraId="097AB6C5" w14:textId="5B04B534" w:rsidR="00DC05F5" w:rsidRDefault="00DC05F5" w:rsidP="001A6777">
      <w:pPr>
        <w:spacing w:before="0" w:after="0" w:line="240" w:lineRule="atLeast"/>
        <w:ind w:left="284"/>
        <w:jc w:val="both"/>
        <w:rPr>
          <w:sz w:val="22"/>
          <w:szCs w:val="22"/>
          <w:lang w:val="en-GB"/>
        </w:rPr>
      </w:pPr>
    </w:p>
    <w:p w14:paraId="5EA86042" w14:textId="5D61DAF1" w:rsidR="00DC05F5" w:rsidRDefault="00DC05F5" w:rsidP="001A6777">
      <w:pPr>
        <w:spacing w:before="0" w:after="0" w:line="240" w:lineRule="atLeast"/>
        <w:ind w:left="284"/>
        <w:jc w:val="both"/>
        <w:rPr>
          <w:sz w:val="22"/>
          <w:szCs w:val="22"/>
          <w:lang w:val="en-GB"/>
        </w:rPr>
      </w:pPr>
    </w:p>
    <w:p w14:paraId="0E192D97" w14:textId="77777777" w:rsidR="00DC05F5" w:rsidRDefault="00DC05F5" w:rsidP="001A6777">
      <w:pPr>
        <w:spacing w:before="0" w:after="0" w:line="240" w:lineRule="atLeast"/>
        <w:ind w:left="284"/>
        <w:jc w:val="both"/>
        <w:rPr>
          <w:sz w:val="22"/>
          <w:szCs w:val="22"/>
          <w:lang w:val="en-GB"/>
        </w:rPr>
      </w:pPr>
    </w:p>
    <w:p w14:paraId="143703FD" w14:textId="77777777" w:rsidR="00DC05F5" w:rsidRDefault="00DC05F5" w:rsidP="001A6777">
      <w:pPr>
        <w:spacing w:before="0" w:after="0" w:line="240" w:lineRule="atLeast"/>
        <w:ind w:left="284"/>
        <w:jc w:val="both"/>
        <w:rPr>
          <w:sz w:val="22"/>
          <w:szCs w:val="22"/>
          <w:lang w:val="en-GB"/>
        </w:rPr>
      </w:pPr>
    </w:p>
    <w:p w14:paraId="064F6C5D" w14:textId="77777777" w:rsidR="00B562FD" w:rsidRPr="002D18CF" w:rsidRDefault="00B562FD" w:rsidP="001A6777">
      <w:pPr>
        <w:spacing w:before="0" w:after="0" w:line="240" w:lineRule="atLeast"/>
        <w:ind w:left="284"/>
        <w:jc w:val="both"/>
        <w:rPr>
          <w:sz w:val="22"/>
          <w:szCs w:val="22"/>
          <w:lang w:val="en-GB"/>
        </w:rPr>
      </w:pPr>
    </w:p>
    <w:bookmarkEnd w:id="17"/>
    <w:p w14:paraId="195C8042" w14:textId="72ACF1B1" w:rsidR="00BE08EC" w:rsidRDefault="00571687" w:rsidP="001A6777">
      <w:pPr>
        <w:pStyle w:val="Blockquote"/>
        <w:ind w:left="284" w:right="26" w:hanging="284"/>
        <w:jc w:val="both"/>
        <w:rPr>
          <w:sz w:val="22"/>
          <w:szCs w:val="22"/>
          <w:lang w:val="en-GB"/>
        </w:rPr>
      </w:pPr>
      <w:r w:rsidRPr="001A6777">
        <w:rPr>
          <w:b/>
          <w:sz w:val="22"/>
          <w:szCs w:val="22"/>
          <w:lang w:val="en-GB"/>
        </w:rPr>
        <w:t>2)</w:t>
      </w:r>
      <w:r w:rsidRPr="001A6777">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6F5FD0" w:rsidRPr="001A6777">
        <w:rPr>
          <w:bCs/>
          <w:sz w:val="22"/>
          <w:szCs w:val="22"/>
          <w:lang w:val="en-GB"/>
        </w:rPr>
        <w:t xml:space="preserve"> </w:t>
      </w:r>
      <w:r w:rsidR="00A85E8A" w:rsidRPr="001A6777">
        <w:rPr>
          <w:bCs/>
          <w:sz w:val="22"/>
          <w:szCs w:val="22"/>
          <w:lang w:val="en-GB"/>
        </w:rPr>
        <w:t>(</w:t>
      </w:r>
      <w:r w:rsidR="006F5FD0" w:rsidRPr="00B14E3C">
        <w:rPr>
          <w:bCs/>
          <w:sz w:val="22"/>
          <w:szCs w:val="22"/>
          <w:lang w:val="en-GB"/>
        </w:rPr>
        <w:t xml:space="preserve">based </w:t>
      </w:r>
      <w:r w:rsidR="006F5FD0" w:rsidRPr="00B33EE6">
        <w:rPr>
          <w:sz w:val="22"/>
          <w:szCs w:val="22"/>
          <w:lang w:val="en-GB"/>
        </w:rPr>
        <w:t xml:space="preserve">on items </w:t>
      </w:r>
      <w:r w:rsidR="00087A72" w:rsidRPr="00B33EE6">
        <w:rPr>
          <w:sz w:val="22"/>
          <w:szCs w:val="22"/>
          <w:lang w:val="en-GB"/>
        </w:rPr>
        <w:t xml:space="preserve">4 </w:t>
      </w:r>
      <w:r w:rsidR="00661E54">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r w:rsidR="00661E54">
        <w:rPr>
          <w:sz w:val="22"/>
          <w:szCs w:val="22"/>
          <w:lang w:val="en-GB"/>
        </w:rPr>
        <w:t xml:space="preserve"> </w:t>
      </w:r>
      <w:r w:rsidR="00BE08EC" w:rsidRPr="00B33EE6">
        <w:rPr>
          <w:sz w:val="22"/>
          <w:szCs w:val="22"/>
          <w:lang w:val="en-GB"/>
        </w:rPr>
        <w:t xml:space="preserve">The reference period which will be taken into account will be </w:t>
      </w:r>
      <w:r w:rsidR="00BE08EC" w:rsidRPr="001A6777">
        <w:rPr>
          <w:b/>
          <w:bCs/>
          <w:sz w:val="22"/>
          <w:szCs w:val="22"/>
          <w:lang w:val="en-GB"/>
        </w:rPr>
        <w:t>the last three</w:t>
      </w:r>
      <w:r w:rsidR="00862885" w:rsidRPr="001A6777">
        <w:rPr>
          <w:b/>
          <w:bCs/>
          <w:sz w:val="22"/>
          <w:szCs w:val="22"/>
          <w:lang w:val="en-GB"/>
        </w:rPr>
        <w:t xml:space="preserve"> years </w:t>
      </w:r>
      <w:r w:rsidR="00771F97" w:rsidRPr="001A6777">
        <w:rPr>
          <w:b/>
          <w:bCs/>
          <w:sz w:val="22"/>
          <w:szCs w:val="22"/>
          <w:lang w:val="en-GB"/>
        </w:rPr>
        <w:t>preceding the</w:t>
      </w:r>
      <w:r w:rsidR="00BE08EC" w:rsidRPr="001A6777">
        <w:rPr>
          <w:b/>
          <w:bCs/>
          <w:sz w:val="22"/>
          <w:szCs w:val="22"/>
          <w:lang w:val="en-GB"/>
        </w:rPr>
        <w:t xml:space="preserve"> submission deadline</w:t>
      </w:r>
      <w:r w:rsidR="00BE08EC" w:rsidRPr="00B33EE6">
        <w:rPr>
          <w:sz w:val="22"/>
          <w:szCs w:val="22"/>
          <w:lang w:val="en-GB"/>
        </w:rPr>
        <w:t>.</w:t>
      </w:r>
    </w:p>
    <w:p w14:paraId="6944D078" w14:textId="77777777" w:rsidR="00B562FD" w:rsidRDefault="00B562FD" w:rsidP="00B562FD">
      <w:pPr>
        <w:pStyle w:val="Blockquote"/>
        <w:ind w:left="357" w:right="357"/>
        <w:jc w:val="both"/>
        <w:rPr>
          <w:sz w:val="22"/>
          <w:szCs w:val="22"/>
          <w:lang w:val="en-GB"/>
        </w:rPr>
      </w:pPr>
      <w:r>
        <w:rPr>
          <w:sz w:val="22"/>
          <w:szCs w:val="22"/>
          <w:lang w:val="en-GB"/>
        </w:rPr>
        <w:t xml:space="preserve">Tenderer must comply with the following selection criteria: </w:t>
      </w:r>
    </w:p>
    <w:p w14:paraId="30438571" w14:textId="6B5194A0" w:rsidR="00B562FD" w:rsidRDefault="00B562FD" w:rsidP="00B562FD">
      <w:pPr>
        <w:pStyle w:val="Blockquote"/>
        <w:ind w:right="357"/>
        <w:jc w:val="both"/>
        <w:rPr>
          <w:sz w:val="22"/>
          <w:szCs w:val="22"/>
          <w:lang w:val="en-GB"/>
        </w:rPr>
      </w:pPr>
      <w:r w:rsidRPr="00EF4AE2">
        <w:rPr>
          <w:b/>
          <w:bCs/>
          <w:sz w:val="22"/>
          <w:szCs w:val="22"/>
          <w:lang w:val="en-GB"/>
        </w:rPr>
        <w:t>Criteria 1.</w:t>
      </w:r>
      <w:r w:rsidRPr="00EF4AE2">
        <w:rPr>
          <w:sz w:val="22"/>
          <w:szCs w:val="22"/>
          <w:lang w:val="en-GB"/>
        </w:rPr>
        <w:t xml:space="preserve"> Minimum Authorisation B for design of 2</w:t>
      </w:r>
      <w:r w:rsidRPr="00EF4AE2">
        <w:rPr>
          <w:sz w:val="22"/>
          <w:szCs w:val="22"/>
          <w:vertAlign w:val="superscript"/>
          <w:lang w:val="en-GB"/>
        </w:rPr>
        <w:t>nd</w:t>
      </w:r>
      <w:r w:rsidRPr="00EF4AE2">
        <w:rPr>
          <w:sz w:val="22"/>
          <w:szCs w:val="22"/>
          <w:lang w:val="en-GB"/>
        </w:rPr>
        <w:t xml:space="preserve"> category buildings, issued by the Ministry for Transport and Communications of the Republic of North Macedonia  </w:t>
      </w:r>
    </w:p>
    <w:p w14:paraId="2963115A" w14:textId="68B25295" w:rsidR="00B562FD" w:rsidRDefault="00B562FD" w:rsidP="00B562FD">
      <w:pPr>
        <w:pStyle w:val="Blockquote"/>
        <w:ind w:right="357"/>
        <w:jc w:val="both"/>
        <w:rPr>
          <w:sz w:val="22"/>
          <w:szCs w:val="22"/>
          <w:lang w:val="en-GB"/>
        </w:rPr>
      </w:pPr>
      <w:r w:rsidRPr="00857FDB">
        <w:rPr>
          <w:b/>
          <w:bCs/>
          <w:sz w:val="22"/>
          <w:szCs w:val="22"/>
          <w:lang w:val="en-GB"/>
        </w:rPr>
        <w:t>Evidence:</w:t>
      </w:r>
      <w:r w:rsidRPr="00857FDB">
        <w:rPr>
          <w:sz w:val="22"/>
          <w:szCs w:val="22"/>
          <w:lang w:val="en-GB"/>
        </w:rPr>
        <w:t xml:space="preserve"> Authorisation B for design of 2</w:t>
      </w:r>
      <w:r w:rsidRPr="00857FDB">
        <w:rPr>
          <w:sz w:val="22"/>
          <w:szCs w:val="22"/>
          <w:vertAlign w:val="superscript"/>
          <w:lang w:val="en-GB"/>
        </w:rPr>
        <w:t>nd</w:t>
      </w:r>
      <w:r w:rsidRPr="00857FDB">
        <w:rPr>
          <w:sz w:val="22"/>
          <w:szCs w:val="22"/>
          <w:lang w:val="en-GB"/>
        </w:rPr>
        <w:t xml:space="preserve"> category buildings, according to national regulation. </w:t>
      </w:r>
    </w:p>
    <w:p w14:paraId="1C170A7A" w14:textId="6B9D5879" w:rsidR="00857FDB" w:rsidRDefault="00857FDB" w:rsidP="00B562FD">
      <w:pPr>
        <w:pStyle w:val="Blockquote"/>
        <w:ind w:right="357"/>
        <w:jc w:val="both"/>
        <w:rPr>
          <w:sz w:val="22"/>
          <w:szCs w:val="22"/>
          <w:lang w:val="en-GB"/>
        </w:rPr>
      </w:pPr>
    </w:p>
    <w:p w14:paraId="6370239A" w14:textId="6643E634" w:rsidR="0047792A" w:rsidRDefault="0047792A" w:rsidP="0047792A">
      <w:pPr>
        <w:pStyle w:val="Blockquote"/>
        <w:ind w:right="357"/>
        <w:jc w:val="both"/>
        <w:rPr>
          <w:sz w:val="22"/>
          <w:szCs w:val="22"/>
          <w:lang w:val="en-GB"/>
        </w:rPr>
      </w:pPr>
      <w:r w:rsidRPr="00EF4AE2">
        <w:rPr>
          <w:b/>
          <w:bCs/>
          <w:sz w:val="22"/>
          <w:szCs w:val="22"/>
          <w:lang w:val="en-GB"/>
        </w:rPr>
        <w:t xml:space="preserve">Criteria </w:t>
      </w:r>
      <w:r>
        <w:rPr>
          <w:b/>
          <w:bCs/>
          <w:sz w:val="22"/>
          <w:szCs w:val="22"/>
          <w:lang w:val="en-GB"/>
        </w:rPr>
        <w:t>2</w:t>
      </w:r>
      <w:r w:rsidRPr="00EF4AE2">
        <w:rPr>
          <w:b/>
          <w:bCs/>
          <w:sz w:val="22"/>
          <w:szCs w:val="22"/>
          <w:lang w:val="en-GB"/>
        </w:rPr>
        <w:t>.</w:t>
      </w:r>
      <w:r w:rsidRPr="00EF4AE2">
        <w:rPr>
          <w:sz w:val="22"/>
          <w:szCs w:val="22"/>
          <w:lang w:val="en-GB"/>
        </w:rPr>
        <w:t xml:space="preserve"> </w:t>
      </w:r>
      <w:r>
        <w:rPr>
          <w:sz w:val="22"/>
          <w:szCs w:val="22"/>
          <w:lang w:val="en-GB"/>
        </w:rPr>
        <w:t>Urban Planning licence</w:t>
      </w:r>
      <w:r w:rsidRPr="00EF4AE2">
        <w:rPr>
          <w:sz w:val="22"/>
          <w:szCs w:val="22"/>
          <w:lang w:val="en-GB"/>
        </w:rPr>
        <w:t xml:space="preserve">, issued by the Ministry for Transport and Communications of the Republic of North Macedonia  </w:t>
      </w:r>
    </w:p>
    <w:p w14:paraId="6012BFFB" w14:textId="57A3186B" w:rsidR="0047792A" w:rsidRDefault="0047792A" w:rsidP="0047792A">
      <w:pPr>
        <w:pStyle w:val="Blockquote"/>
        <w:ind w:right="357"/>
        <w:jc w:val="both"/>
        <w:rPr>
          <w:sz w:val="22"/>
          <w:szCs w:val="22"/>
          <w:lang w:val="en-GB"/>
        </w:rPr>
      </w:pPr>
      <w:r w:rsidRPr="00857FDB">
        <w:rPr>
          <w:b/>
          <w:bCs/>
          <w:sz w:val="22"/>
          <w:szCs w:val="22"/>
          <w:lang w:val="en-GB"/>
        </w:rPr>
        <w:t>Evidence:</w:t>
      </w:r>
      <w:r w:rsidRPr="00857FDB">
        <w:rPr>
          <w:sz w:val="22"/>
          <w:szCs w:val="22"/>
          <w:lang w:val="en-GB"/>
        </w:rPr>
        <w:t xml:space="preserve"> </w:t>
      </w:r>
      <w:r>
        <w:rPr>
          <w:sz w:val="22"/>
          <w:szCs w:val="22"/>
          <w:lang w:val="en-GB"/>
        </w:rPr>
        <w:t>Urban Planning licence</w:t>
      </w:r>
      <w:r w:rsidRPr="00857FDB">
        <w:rPr>
          <w:sz w:val="22"/>
          <w:szCs w:val="22"/>
          <w:lang w:val="en-GB"/>
        </w:rPr>
        <w:t xml:space="preserve">, according to national regulation. </w:t>
      </w:r>
    </w:p>
    <w:p w14:paraId="0E580D6D" w14:textId="77777777" w:rsidR="0047792A" w:rsidRPr="00857FDB" w:rsidRDefault="0047792A" w:rsidP="00B562FD">
      <w:pPr>
        <w:pStyle w:val="Blockquote"/>
        <w:ind w:right="357"/>
        <w:jc w:val="both"/>
        <w:rPr>
          <w:sz w:val="22"/>
          <w:szCs w:val="22"/>
          <w:lang w:val="en-GB"/>
        </w:rPr>
      </w:pPr>
    </w:p>
    <w:p w14:paraId="28820D5B" w14:textId="13922388" w:rsidR="00B562FD" w:rsidRDefault="00B562FD" w:rsidP="00B562FD">
      <w:pPr>
        <w:pStyle w:val="Blockquote"/>
        <w:ind w:right="357"/>
        <w:jc w:val="both"/>
        <w:rPr>
          <w:sz w:val="22"/>
          <w:szCs w:val="22"/>
          <w:lang w:val="en-GB"/>
        </w:rPr>
      </w:pPr>
      <w:r w:rsidRPr="00127DE3">
        <w:rPr>
          <w:b/>
          <w:bCs/>
          <w:sz w:val="22"/>
          <w:szCs w:val="22"/>
          <w:lang w:val="en-GB"/>
        </w:rPr>
        <w:t>Criteria</w:t>
      </w:r>
      <w:r>
        <w:rPr>
          <w:b/>
          <w:bCs/>
          <w:sz w:val="22"/>
          <w:szCs w:val="22"/>
          <w:lang w:val="en-GB"/>
        </w:rPr>
        <w:t xml:space="preserve"> </w:t>
      </w:r>
      <w:r w:rsidR="0047792A">
        <w:rPr>
          <w:b/>
          <w:bCs/>
          <w:sz w:val="22"/>
          <w:szCs w:val="22"/>
          <w:lang w:val="en-GB"/>
        </w:rPr>
        <w:t>3</w:t>
      </w:r>
      <w:r w:rsidRPr="00127DE3">
        <w:rPr>
          <w:b/>
          <w:bCs/>
          <w:sz w:val="22"/>
          <w:szCs w:val="22"/>
          <w:lang w:val="en-GB"/>
        </w:rPr>
        <w:t>.</w:t>
      </w:r>
      <w:r w:rsidR="00EF4AE2">
        <w:rPr>
          <w:sz w:val="22"/>
          <w:szCs w:val="22"/>
          <w:lang w:val="en-GB"/>
        </w:rPr>
        <w:t xml:space="preserve"> Tenderer has at least 3(three)</w:t>
      </w:r>
      <w:r>
        <w:rPr>
          <w:sz w:val="22"/>
          <w:szCs w:val="22"/>
          <w:lang w:val="en-GB"/>
        </w:rPr>
        <w:t xml:space="preserve"> </w:t>
      </w:r>
      <w:r w:rsidR="00EF4AE2" w:rsidRPr="00EF4AE2">
        <w:rPr>
          <w:sz w:val="22"/>
          <w:szCs w:val="22"/>
          <w:lang w:val="en-GB"/>
        </w:rPr>
        <w:t>personnel directly employed or otherwise legally contracted on a permanent or non-permanent basis in areas of specialist knowledge related to this contract</w:t>
      </w:r>
      <w:r w:rsidR="00EF4AE2">
        <w:rPr>
          <w:sz w:val="22"/>
          <w:szCs w:val="22"/>
          <w:lang w:val="en-GB"/>
        </w:rPr>
        <w:t xml:space="preserve">. </w:t>
      </w:r>
    </w:p>
    <w:p w14:paraId="41998624" w14:textId="77777777" w:rsidR="00EF4AE2" w:rsidRDefault="00B562FD" w:rsidP="00EF4AE2">
      <w:pPr>
        <w:pStyle w:val="Blockquote"/>
        <w:ind w:right="357" w:hanging="3"/>
        <w:jc w:val="both"/>
        <w:rPr>
          <w:sz w:val="22"/>
          <w:szCs w:val="22"/>
          <w:lang w:val="en-GB"/>
        </w:rPr>
      </w:pPr>
      <w:r>
        <w:rPr>
          <w:b/>
          <w:bCs/>
          <w:sz w:val="22"/>
          <w:szCs w:val="22"/>
        </w:rPr>
        <w:t>Remark</w:t>
      </w:r>
      <w:r w:rsidRPr="00422CDE">
        <w:rPr>
          <w:b/>
          <w:bCs/>
          <w:sz w:val="22"/>
          <w:szCs w:val="22"/>
        </w:rPr>
        <w:t xml:space="preserve">: </w:t>
      </w:r>
      <w:r w:rsidR="00EF4AE2">
        <w:rPr>
          <w:sz w:val="22"/>
          <w:szCs w:val="22"/>
        </w:rPr>
        <w:t>Personnel</w:t>
      </w:r>
      <w:r>
        <w:rPr>
          <w:sz w:val="22"/>
          <w:szCs w:val="22"/>
        </w:rPr>
        <w:t xml:space="preserve"> needed to implement the contract,</w:t>
      </w:r>
      <w:r w:rsidRPr="002D5506">
        <w:rPr>
          <w:sz w:val="22"/>
          <w:szCs w:val="22"/>
        </w:rPr>
        <w:t xml:space="preserve"> do not have to be employed by the </w:t>
      </w:r>
      <w:r>
        <w:rPr>
          <w:sz w:val="22"/>
          <w:szCs w:val="22"/>
        </w:rPr>
        <w:t xml:space="preserve">tenderer </w:t>
      </w:r>
      <w:r w:rsidRPr="002D5506">
        <w:rPr>
          <w:sz w:val="22"/>
          <w:szCs w:val="22"/>
        </w:rPr>
        <w:t>and can be hired on a contract basis for the needs of the project</w:t>
      </w:r>
      <w:r w:rsidR="00EF4AE2">
        <w:rPr>
          <w:sz w:val="22"/>
          <w:szCs w:val="22"/>
        </w:rPr>
        <w:t xml:space="preserve">. </w:t>
      </w:r>
      <w:r w:rsidR="00EF4AE2">
        <w:rPr>
          <w:sz w:val="22"/>
          <w:szCs w:val="22"/>
          <w:lang w:val="en-GB"/>
        </w:rPr>
        <w:t xml:space="preserve">The team of personnel should be consist of: </w:t>
      </w:r>
    </w:p>
    <w:p w14:paraId="39BBE606" w14:textId="4FA0A7F3" w:rsidR="00EF4AE2" w:rsidRDefault="00EF4AE2" w:rsidP="00EF4AE2">
      <w:pPr>
        <w:pStyle w:val="Blockquote"/>
        <w:numPr>
          <w:ilvl w:val="0"/>
          <w:numId w:val="49"/>
        </w:numPr>
        <w:ind w:right="357"/>
        <w:jc w:val="both"/>
        <w:rPr>
          <w:sz w:val="22"/>
          <w:szCs w:val="22"/>
          <w:lang w:val="en-GB"/>
        </w:rPr>
      </w:pPr>
      <w:r>
        <w:rPr>
          <w:sz w:val="22"/>
          <w:szCs w:val="22"/>
          <w:lang w:val="en-GB"/>
        </w:rPr>
        <w:t>Engineer- architect (</w:t>
      </w:r>
      <w:r w:rsidRPr="00FC32E3">
        <w:rPr>
          <w:sz w:val="22"/>
          <w:szCs w:val="22"/>
          <w:lang w:val="en-GB"/>
        </w:rPr>
        <w:t xml:space="preserve">Minimum Authorisation B for </w:t>
      </w:r>
      <w:r>
        <w:rPr>
          <w:sz w:val="22"/>
          <w:szCs w:val="22"/>
          <w:lang w:val="en-GB"/>
        </w:rPr>
        <w:t>A</w:t>
      </w:r>
      <w:r w:rsidRPr="00FC32E3">
        <w:rPr>
          <w:sz w:val="22"/>
          <w:szCs w:val="22"/>
          <w:lang w:val="en-GB"/>
        </w:rPr>
        <w:t xml:space="preserve">rchitectural design, issued by </w:t>
      </w:r>
      <w:r>
        <w:rPr>
          <w:sz w:val="22"/>
          <w:szCs w:val="22"/>
          <w:lang w:val="en-GB"/>
        </w:rPr>
        <w:t>national law),</w:t>
      </w:r>
    </w:p>
    <w:p w14:paraId="787450F0" w14:textId="7E412444" w:rsidR="00EF4AE2" w:rsidRDefault="00EF4AE2" w:rsidP="00EF4AE2">
      <w:pPr>
        <w:pStyle w:val="Blockquote"/>
        <w:numPr>
          <w:ilvl w:val="0"/>
          <w:numId w:val="49"/>
        </w:numPr>
        <w:ind w:right="357"/>
        <w:jc w:val="both"/>
        <w:rPr>
          <w:sz w:val="22"/>
          <w:szCs w:val="22"/>
          <w:lang w:val="en-GB"/>
        </w:rPr>
      </w:pPr>
      <w:r w:rsidRPr="00DE6174">
        <w:rPr>
          <w:bCs/>
          <w:sz w:val="22"/>
          <w:szCs w:val="22"/>
          <w:lang w:val="en-GB"/>
        </w:rPr>
        <w:t>Engineer-architect for preparation of planning documentation</w:t>
      </w:r>
      <w:r>
        <w:rPr>
          <w:bCs/>
          <w:sz w:val="22"/>
          <w:szCs w:val="22"/>
          <w:lang w:val="en-GB"/>
        </w:rPr>
        <w:t xml:space="preserve"> (</w:t>
      </w:r>
      <w:r>
        <w:rPr>
          <w:sz w:val="22"/>
          <w:szCs w:val="22"/>
        </w:rPr>
        <w:t xml:space="preserve">Authorization for </w:t>
      </w:r>
      <w:r w:rsidRPr="00117679">
        <w:rPr>
          <w:sz w:val="22"/>
          <w:szCs w:val="22"/>
          <w:lang w:val="en-GB"/>
        </w:rPr>
        <w:t xml:space="preserve">preparation of urban plans, </w:t>
      </w:r>
      <w:proofErr w:type="spellStart"/>
      <w:r w:rsidRPr="00117679">
        <w:rPr>
          <w:sz w:val="22"/>
          <w:szCs w:val="22"/>
          <w:lang w:val="en-GB"/>
        </w:rPr>
        <w:t>ie</w:t>
      </w:r>
      <w:proofErr w:type="spellEnd"/>
      <w:r w:rsidRPr="00117679">
        <w:rPr>
          <w:sz w:val="22"/>
          <w:szCs w:val="22"/>
          <w:lang w:val="en-GB"/>
        </w:rPr>
        <w:t xml:space="preserve"> planner, signatory of planning documentation</w:t>
      </w:r>
      <w:r>
        <w:rPr>
          <w:sz w:val="22"/>
          <w:szCs w:val="22"/>
          <w:lang w:val="en-GB"/>
        </w:rPr>
        <w:t xml:space="preserve">, issued by national law), </w:t>
      </w:r>
    </w:p>
    <w:p w14:paraId="21520272" w14:textId="357CBC98" w:rsidR="00EF4AE2" w:rsidRDefault="00EF4AE2" w:rsidP="00EF4AE2">
      <w:pPr>
        <w:pStyle w:val="Blockquote"/>
        <w:numPr>
          <w:ilvl w:val="0"/>
          <w:numId w:val="49"/>
        </w:numPr>
        <w:ind w:right="357"/>
        <w:jc w:val="both"/>
        <w:rPr>
          <w:sz w:val="22"/>
          <w:szCs w:val="22"/>
          <w:lang w:val="en-GB"/>
        </w:rPr>
      </w:pPr>
      <w:r w:rsidRPr="00DE6174">
        <w:rPr>
          <w:bCs/>
          <w:sz w:val="22"/>
          <w:szCs w:val="22"/>
        </w:rPr>
        <w:t xml:space="preserve">Civil </w:t>
      </w:r>
      <w:r w:rsidRPr="00DE6174">
        <w:rPr>
          <w:bCs/>
          <w:sz w:val="22"/>
          <w:szCs w:val="22"/>
          <w:lang w:val="en-GB"/>
        </w:rPr>
        <w:t>Engineer</w:t>
      </w:r>
      <w:r>
        <w:rPr>
          <w:bCs/>
          <w:sz w:val="22"/>
          <w:szCs w:val="22"/>
          <w:lang w:val="en-GB"/>
        </w:rPr>
        <w:t xml:space="preserve"> (</w:t>
      </w:r>
      <w:r w:rsidRPr="00FC32E3">
        <w:rPr>
          <w:sz w:val="22"/>
          <w:szCs w:val="22"/>
          <w:lang w:val="en-GB"/>
        </w:rPr>
        <w:t>Minimum A</w:t>
      </w:r>
      <w:r>
        <w:rPr>
          <w:sz w:val="22"/>
          <w:szCs w:val="22"/>
          <w:lang w:val="en-GB"/>
        </w:rPr>
        <w:t xml:space="preserve">uthorisation B for Civil engineer </w:t>
      </w:r>
      <w:r w:rsidRPr="00FC32E3">
        <w:rPr>
          <w:sz w:val="22"/>
          <w:szCs w:val="22"/>
          <w:lang w:val="en-GB"/>
        </w:rPr>
        <w:t>design</w:t>
      </w:r>
      <w:r>
        <w:rPr>
          <w:sz w:val="22"/>
          <w:szCs w:val="22"/>
          <w:lang w:val="en-GB"/>
        </w:rPr>
        <w:t xml:space="preserve">s, issued by national law) and other relevant staff. </w:t>
      </w:r>
    </w:p>
    <w:p w14:paraId="0D5BE246" w14:textId="6D198713" w:rsidR="009B2C46" w:rsidRDefault="00857FDB" w:rsidP="009B2C46">
      <w:pPr>
        <w:pStyle w:val="Blockquote"/>
        <w:numPr>
          <w:ilvl w:val="0"/>
          <w:numId w:val="49"/>
        </w:numPr>
        <w:ind w:right="357"/>
        <w:jc w:val="both"/>
      </w:pPr>
      <w:r>
        <w:rPr>
          <w:sz w:val="22"/>
          <w:szCs w:val="22"/>
          <w:lang w:val="en-GB"/>
        </w:rPr>
        <w:t xml:space="preserve">Other relevant expertise required </w:t>
      </w:r>
      <w:r w:rsidR="009B2C46">
        <w:rPr>
          <w:sz w:val="22"/>
          <w:szCs w:val="22"/>
          <w:lang w:val="en-GB"/>
        </w:rPr>
        <w:t xml:space="preserve">for the preparation of specific sections of the technical documentation </w:t>
      </w:r>
    </w:p>
    <w:p w14:paraId="6234A19C" w14:textId="6EDD70FA" w:rsidR="00EF4AE2" w:rsidRDefault="00EF4AE2" w:rsidP="00EF4AE2">
      <w:pPr>
        <w:pStyle w:val="Blockquote"/>
        <w:ind w:right="357" w:hanging="3"/>
        <w:jc w:val="both"/>
        <w:rPr>
          <w:sz w:val="22"/>
          <w:szCs w:val="22"/>
          <w:lang w:val="en-GB"/>
        </w:rPr>
      </w:pPr>
      <w:r w:rsidRPr="005E522D">
        <w:rPr>
          <w:b/>
          <w:bCs/>
          <w:sz w:val="22"/>
          <w:szCs w:val="22"/>
          <w:lang w:val="en-GB"/>
        </w:rPr>
        <w:t>Evidence to be provided</w:t>
      </w:r>
      <w:r>
        <w:rPr>
          <w:sz w:val="22"/>
          <w:szCs w:val="22"/>
          <w:lang w:val="en-GB"/>
        </w:rPr>
        <w:t>: List of tenderer staff, including names and expertise, Authorisation documents for members of team of personnel.</w:t>
      </w:r>
    </w:p>
    <w:p w14:paraId="40441185" w14:textId="7D1DA605" w:rsidR="00B06601" w:rsidRDefault="00B06601" w:rsidP="00EF4AE2">
      <w:pPr>
        <w:pStyle w:val="Blockquote"/>
        <w:ind w:right="357" w:hanging="3"/>
        <w:jc w:val="both"/>
        <w:rPr>
          <w:sz w:val="22"/>
          <w:szCs w:val="22"/>
          <w:lang w:val="en-GB"/>
        </w:rPr>
      </w:pPr>
    </w:p>
    <w:p w14:paraId="7577131C" w14:textId="77777777" w:rsidR="00B06601" w:rsidRDefault="00B06601" w:rsidP="00EF4AE2">
      <w:pPr>
        <w:pStyle w:val="Blockquote"/>
        <w:ind w:right="357" w:hanging="3"/>
        <w:jc w:val="both"/>
        <w:rPr>
          <w:sz w:val="22"/>
          <w:szCs w:val="22"/>
          <w:lang w:val="en-GB"/>
        </w:rPr>
      </w:pPr>
      <w:bookmarkStart w:id="19" w:name="_GoBack"/>
      <w:bookmarkEnd w:id="19"/>
    </w:p>
    <w:p w14:paraId="6DAEB848" w14:textId="18CAC1CF" w:rsidR="00DE6174" w:rsidRDefault="00B562FD" w:rsidP="006674A3">
      <w:pPr>
        <w:pStyle w:val="Blockquote"/>
        <w:ind w:right="357" w:hanging="3"/>
        <w:jc w:val="both"/>
        <w:rPr>
          <w:sz w:val="22"/>
          <w:szCs w:val="22"/>
          <w:lang w:val="en-GB"/>
        </w:rPr>
      </w:pPr>
      <w:r>
        <w:rPr>
          <w:sz w:val="22"/>
          <w:szCs w:val="22"/>
          <w:lang w:val="en-GB"/>
        </w:rPr>
        <w:t>The scope of the work for this service requires a team of skilled professionals with previous experience in similar projects (</w:t>
      </w:r>
      <w:r w:rsidRPr="002D5506">
        <w:rPr>
          <w:sz w:val="22"/>
          <w:szCs w:val="22"/>
          <w:lang w:val="en-GB"/>
        </w:rPr>
        <w:t>line infrastructure, civil engineering</w:t>
      </w:r>
      <w:r>
        <w:rPr>
          <w:sz w:val="22"/>
          <w:szCs w:val="22"/>
          <w:lang w:val="en-GB"/>
        </w:rPr>
        <w:t>). Tenderer is expected to have the a</w:t>
      </w:r>
      <w:r w:rsidR="00EF4AE2">
        <w:rPr>
          <w:sz w:val="22"/>
          <w:szCs w:val="22"/>
          <w:lang w:val="en-GB"/>
        </w:rPr>
        <w:t>bility to have a team of personnel</w:t>
      </w:r>
      <w:r>
        <w:rPr>
          <w:sz w:val="22"/>
          <w:szCs w:val="22"/>
          <w:lang w:val="en-GB"/>
        </w:rPr>
        <w:t>, so that the expected deliverable can be achieved in a quality and timely fashion. All team members shall possess excellent technical skills in order to successfully implement</w:t>
      </w:r>
      <w:r w:rsidR="000C2DB0">
        <w:rPr>
          <w:sz w:val="22"/>
          <w:szCs w:val="22"/>
          <w:lang w:val="en-GB"/>
        </w:rPr>
        <w:t xml:space="preserve"> the assignment. The team of</w:t>
      </w:r>
      <w:r>
        <w:rPr>
          <w:sz w:val="22"/>
          <w:szCs w:val="22"/>
          <w:lang w:val="en-GB"/>
        </w:rPr>
        <w:t xml:space="preserve"> </w:t>
      </w:r>
      <w:r w:rsidR="000C2DB0">
        <w:rPr>
          <w:sz w:val="22"/>
          <w:szCs w:val="22"/>
          <w:lang w:val="en-GB"/>
        </w:rPr>
        <w:t>staff</w:t>
      </w:r>
      <w:r>
        <w:rPr>
          <w:sz w:val="22"/>
          <w:szCs w:val="22"/>
          <w:lang w:val="en-GB"/>
        </w:rPr>
        <w:t xml:space="preserve"> shall respond to the requirements of the following key area of expertise. </w:t>
      </w:r>
    </w:p>
    <w:p w14:paraId="129471B7" w14:textId="148907FC" w:rsidR="00661E54" w:rsidRPr="005577B0" w:rsidRDefault="00661E54" w:rsidP="001A6777">
      <w:pPr>
        <w:pStyle w:val="Blockquote"/>
        <w:numPr>
          <w:ilvl w:val="0"/>
          <w:numId w:val="34"/>
        </w:numPr>
        <w:tabs>
          <w:tab w:val="clear" w:pos="360"/>
        </w:tabs>
        <w:spacing w:before="0" w:after="120" w:line="240" w:lineRule="atLeast"/>
        <w:ind w:left="720" w:right="26"/>
        <w:jc w:val="both"/>
        <w:rPr>
          <w:color w:val="000000"/>
          <w:sz w:val="22"/>
          <w:szCs w:val="22"/>
          <w:lang w:val="en-GB"/>
        </w:rPr>
      </w:pPr>
      <w:r w:rsidRPr="00DC1FA3">
        <w:rPr>
          <w:b/>
          <w:bCs/>
          <w:sz w:val="22"/>
          <w:szCs w:val="22"/>
          <w:lang w:val="en-IE"/>
        </w:rPr>
        <w:t xml:space="preserve">Criterion </w:t>
      </w:r>
      <w:r w:rsidR="0047792A">
        <w:rPr>
          <w:b/>
          <w:bCs/>
          <w:sz w:val="22"/>
          <w:szCs w:val="22"/>
          <w:lang w:val="en-IE"/>
        </w:rPr>
        <w:t>4</w:t>
      </w:r>
      <w:r>
        <w:rPr>
          <w:b/>
          <w:bCs/>
          <w:sz w:val="22"/>
          <w:szCs w:val="22"/>
          <w:lang w:val="en-IE"/>
        </w:rPr>
        <w:t xml:space="preserve">: </w:t>
      </w:r>
      <w:r w:rsidRPr="00BB4780">
        <w:rPr>
          <w:sz w:val="22"/>
          <w:szCs w:val="22"/>
          <w:lang w:val="en-GB"/>
        </w:rPr>
        <w:t xml:space="preserve">the </w:t>
      </w:r>
      <w:r>
        <w:rPr>
          <w:sz w:val="22"/>
          <w:szCs w:val="22"/>
          <w:lang w:val="en-GB"/>
        </w:rPr>
        <w:t xml:space="preserve">tenderer </w:t>
      </w:r>
      <w:r w:rsidRPr="00661E54">
        <w:rPr>
          <w:color w:val="000000"/>
          <w:sz w:val="22"/>
          <w:szCs w:val="22"/>
          <w:lang w:val="en-IE"/>
        </w:rPr>
        <w:t xml:space="preserve">is not subject to professional conflicting interests which may negatively affect contract performance. </w:t>
      </w:r>
      <w:r w:rsidRPr="00BC5EA0">
        <w:rPr>
          <w:sz w:val="22"/>
          <w:szCs w:val="22"/>
          <w:lang w:val="en-GB"/>
        </w:rPr>
        <w:t xml:space="preserve">The presence of </w:t>
      </w:r>
      <w:r>
        <w:rPr>
          <w:sz w:val="22"/>
          <w:szCs w:val="22"/>
          <w:lang w:val="en-GB"/>
        </w:rPr>
        <w:t xml:space="preserve">professional </w:t>
      </w:r>
      <w:r w:rsidRPr="00BC5EA0">
        <w:rPr>
          <w:sz w:val="22"/>
          <w:szCs w:val="22"/>
          <w:lang w:val="en-GB"/>
        </w:rPr>
        <w:t xml:space="preserve">conflicting interests shall be examined on </w:t>
      </w:r>
      <w:r>
        <w:rPr>
          <w:sz w:val="22"/>
          <w:szCs w:val="22"/>
          <w:lang w:val="en-GB"/>
        </w:rPr>
        <w:t xml:space="preserve">the basis of </w:t>
      </w:r>
      <w:r w:rsidRPr="00BC5EA0">
        <w:rPr>
          <w:sz w:val="22"/>
          <w:szCs w:val="22"/>
          <w:lang w:val="en-GB"/>
        </w:rPr>
        <w:t xml:space="preserve">the statements made through the Declarations on Honour and, where applicable, the </w:t>
      </w:r>
      <w:r>
        <w:rPr>
          <w:sz w:val="22"/>
          <w:szCs w:val="22"/>
          <w:lang w:val="en-GB"/>
        </w:rPr>
        <w:t>statements and other documents submitted.</w:t>
      </w:r>
      <w:r w:rsidRPr="00661E54">
        <w:rPr>
          <w:color w:val="000000"/>
          <w:sz w:val="22"/>
          <w:szCs w:val="22"/>
          <w:lang w:val="en-IE"/>
        </w:rPr>
        <w:t xml:space="preserve"> </w:t>
      </w:r>
    </w:p>
    <w:p w14:paraId="05E75179" w14:textId="258E1EDC" w:rsidR="00BE08EC" w:rsidRPr="00B33EE6" w:rsidRDefault="00571687" w:rsidP="001A6777">
      <w:pPr>
        <w:pStyle w:val="Blockquote"/>
        <w:spacing w:before="120" w:after="120"/>
        <w:ind w:left="284" w:right="357" w:hanging="284"/>
        <w:jc w:val="both"/>
        <w:rPr>
          <w:sz w:val="22"/>
          <w:szCs w:val="22"/>
          <w:lang w:val="en-GB"/>
        </w:rPr>
      </w:pPr>
      <w:r w:rsidRPr="001A6777">
        <w:rPr>
          <w:b/>
          <w:sz w:val="22"/>
          <w:szCs w:val="22"/>
          <w:lang w:val="en-GB"/>
        </w:rPr>
        <w:t>3)</w:t>
      </w:r>
      <w:r w:rsidRPr="001A6777">
        <w:rPr>
          <w:b/>
          <w:sz w:val="22"/>
          <w:szCs w:val="22"/>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6F5FD0" w:rsidRPr="00B33EE6">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w:t>
      </w:r>
    </w:p>
    <w:p w14:paraId="49577ACA" w14:textId="77777777" w:rsidR="001A4F1E" w:rsidRDefault="001A4F1E" w:rsidP="001A6777">
      <w:pPr>
        <w:pStyle w:val="Blockquote"/>
        <w:spacing w:before="0" w:after="120" w:line="240" w:lineRule="atLeast"/>
        <w:ind w:left="284" w:right="26"/>
        <w:jc w:val="both"/>
        <w:rPr>
          <w:sz w:val="22"/>
          <w:szCs w:val="22"/>
          <w:lang w:val="en-IE"/>
        </w:rPr>
      </w:pPr>
      <w:r w:rsidRPr="00DC1FA3">
        <w:rPr>
          <w:b/>
          <w:bCs/>
          <w:sz w:val="22"/>
          <w:szCs w:val="22"/>
          <w:lang w:val="en-IE"/>
        </w:rPr>
        <w:t>Criterion</w:t>
      </w:r>
      <w:r>
        <w:rPr>
          <w:sz w:val="22"/>
          <w:szCs w:val="22"/>
          <w:lang w:val="en-IE"/>
        </w:rPr>
        <w:t xml:space="preserve">: </w:t>
      </w:r>
      <w:bookmarkStart w:id="20" w:name="_Hlk160467923"/>
    </w:p>
    <w:p w14:paraId="3C0E733F" w14:textId="782E7710" w:rsidR="001A4F1E" w:rsidRPr="00496660" w:rsidRDefault="001A4F1E" w:rsidP="001A6777">
      <w:pPr>
        <w:pStyle w:val="Blockquote"/>
        <w:numPr>
          <w:ilvl w:val="0"/>
          <w:numId w:val="34"/>
        </w:numPr>
        <w:tabs>
          <w:tab w:val="clear" w:pos="360"/>
        </w:tabs>
        <w:spacing w:before="0" w:after="120" w:line="240" w:lineRule="atLeast"/>
        <w:ind w:left="720" w:right="26"/>
        <w:jc w:val="both"/>
        <w:rPr>
          <w:sz w:val="22"/>
          <w:szCs w:val="22"/>
          <w:lang w:val="en-GB"/>
        </w:rPr>
      </w:pPr>
      <w:r w:rsidRPr="00496660">
        <w:rPr>
          <w:sz w:val="22"/>
          <w:szCs w:val="22"/>
          <w:lang w:val="en-GB"/>
        </w:rPr>
        <w:t xml:space="preserve">The candidate has completed services under at </w:t>
      </w:r>
      <w:r w:rsidRPr="00496660">
        <w:rPr>
          <w:b/>
          <w:sz w:val="22"/>
          <w:szCs w:val="22"/>
          <w:lang w:val="en-GB"/>
        </w:rPr>
        <w:t xml:space="preserve">least </w:t>
      </w:r>
      <w:r w:rsidR="00496660" w:rsidRPr="00496660">
        <w:rPr>
          <w:b/>
          <w:sz w:val="22"/>
          <w:szCs w:val="22"/>
          <w:lang w:val="en-GB"/>
        </w:rPr>
        <w:t>2 (two)</w:t>
      </w:r>
      <w:r w:rsidR="00496660" w:rsidRPr="00496660">
        <w:rPr>
          <w:sz w:val="22"/>
          <w:szCs w:val="22"/>
          <w:lang w:val="en-GB"/>
        </w:rPr>
        <w:t xml:space="preserve"> </w:t>
      </w:r>
      <w:r w:rsidRPr="00496660">
        <w:rPr>
          <w:b/>
          <w:bCs/>
          <w:sz w:val="22"/>
          <w:szCs w:val="22"/>
          <w:lang w:val="en-GB"/>
        </w:rPr>
        <w:t>contract</w:t>
      </w:r>
      <w:r w:rsidR="00496660" w:rsidRPr="00496660">
        <w:rPr>
          <w:b/>
          <w:bCs/>
          <w:sz w:val="22"/>
          <w:szCs w:val="22"/>
          <w:lang w:val="en-GB"/>
        </w:rPr>
        <w:t>s</w:t>
      </w:r>
      <w:r w:rsidRPr="00496660">
        <w:rPr>
          <w:b/>
          <w:bCs/>
          <w:sz w:val="22"/>
          <w:szCs w:val="22"/>
          <w:lang w:val="en-GB"/>
        </w:rPr>
        <w:t xml:space="preserve"> </w:t>
      </w:r>
      <w:r w:rsidRPr="00496660">
        <w:rPr>
          <w:sz w:val="22"/>
          <w:szCs w:val="22"/>
          <w:lang w:val="en-GB"/>
        </w:rPr>
        <w:t xml:space="preserve">implemented at any moment during the last </w:t>
      </w:r>
      <w:r w:rsidRPr="00496660">
        <w:rPr>
          <w:b/>
          <w:bCs/>
          <w:sz w:val="22"/>
          <w:szCs w:val="22"/>
          <w:lang w:val="en-GB"/>
        </w:rPr>
        <w:t>four years</w:t>
      </w:r>
      <w:r w:rsidRPr="00496660">
        <w:rPr>
          <w:sz w:val="22"/>
          <w:szCs w:val="22"/>
          <w:lang w:val="en-GB"/>
        </w:rPr>
        <w:t xml:space="preserve"> before submission deadline.</w:t>
      </w:r>
    </w:p>
    <w:p w14:paraId="116805E4" w14:textId="43AAA74B" w:rsidR="001A4F1E" w:rsidRPr="00496660" w:rsidRDefault="001A4F1E" w:rsidP="001A6777">
      <w:pPr>
        <w:pStyle w:val="Blockquote"/>
        <w:numPr>
          <w:ilvl w:val="0"/>
          <w:numId w:val="34"/>
        </w:numPr>
        <w:tabs>
          <w:tab w:val="clear" w:pos="360"/>
        </w:tabs>
        <w:spacing w:before="0" w:after="120" w:line="240" w:lineRule="atLeast"/>
        <w:ind w:left="720" w:right="26"/>
        <w:jc w:val="both"/>
        <w:rPr>
          <w:sz w:val="22"/>
          <w:szCs w:val="22"/>
          <w:lang w:val="en-GB"/>
        </w:rPr>
      </w:pPr>
      <w:r w:rsidRPr="00496660">
        <w:rPr>
          <w:sz w:val="22"/>
          <w:szCs w:val="22"/>
          <w:lang w:val="en-GB"/>
        </w:rPr>
        <w:t>For each contract,</w:t>
      </w:r>
      <w:r w:rsidRPr="00496660">
        <w:rPr>
          <w:b/>
          <w:bCs/>
          <w:sz w:val="22"/>
          <w:szCs w:val="22"/>
          <w:lang w:val="en-GB"/>
        </w:rPr>
        <w:t xml:space="preserve"> </w:t>
      </w:r>
      <w:r w:rsidRPr="00496660">
        <w:rPr>
          <w:sz w:val="22"/>
          <w:szCs w:val="22"/>
          <w:lang w:val="en-GB"/>
        </w:rPr>
        <w:t xml:space="preserve">the value of the services completed must not be less than </w:t>
      </w:r>
      <w:r w:rsidR="00496660" w:rsidRPr="00496660">
        <w:rPr>
          <w:b/>
          <w:sz w:val="22"/>
          <w:szCs w:val="22"/>
          <w:lang w:val="en-GB"/>
        </w:rPr>
        <w:t xml:space="preserve">2.800 </w:t>
      </w:r>
      <w:r w:rsidRPr="00496660">
        <w:rPr>
          <w:b/>
          <w:bCs/>
          <w:sz w:val="22"/>
          <w:szCs w:val="22"/>
          <w:lang w:val="en-GB"/>
        </w:rPr>
        <w:t>EUR</w:t>
      </w:r>
      <w:r w:rsidRPr="00496660">
        <w:rPr>
          <w:sz w:val="22"/>
          <w:szCs w:val="22"/>
          <w:lang w:val="en-GB"/>
        </w:rPr>
        <w:t xml:space="preserve">. </w:t>
      </w:r>
      <w:bookmarkEnd w:id="20"/>
    </w:p>
    <w:p w14:paraId="5EB6B2AD" w14:textId="22BB1442" w:rsidR="001A4F1E" w:rsidRPr="00496660" w:rsidRDefault="001A4F1E" w:rsidP="001A6777">
      <w:pPr>
        <w:pStyle w:val="Blockquote"/>
        <w:numPr>
          <w:ilvl w:val="0"/>
          <w:numId w:val="34"/>
        </w:numPr>
        <w:tabs>
          <w:tab w:val="clear" w:pos="360"/>
        </w:tabs>
        <w:spacing w:before="0" w:after="120" w:line="240" w:lineRule="atLeast"/>
        <w:ind w:left="720" w:right="357"/>
        <w:jc w:val="both"/>
        <w:rPr>
          <w:sz w:val="22"/>
          <w:szCs w:val="22"/>
          <w:lang w:val="en-GB"/>
        </w:rPr>
      </w:pPr>
      <w:r w:rsidRPr="00496660">
        <w:rPr>
          <w:sz w:val="22"/>
          <w:szCs w:val="22"/>
          <w:lang w:val="en-GB"/>
        </w:rPr>
        <w:t xml:space="preserve">The completed services or supplies are in the domain </w:t>
      </w:r>
      <w:r w:rsidR="00F965D2">
        <w:rPr>
          <w:sz w:val="22"/>
          <w:szCs w:val="22"/>
          <w:lang w:val="en-GB"/>
        </w:rPr>
        <w:t xml:space="preserve">technical documentation for design of </w:t>
      </w:r>
      <w:r w:rsidR="00496660" w:rsidRPr="00496660">
        <w:rPr>
          <w:sz w:val="22"/>
          <w:szCs w:val="22"/>
          <w:lang w:val="en-GB"/>
        </w:rPr>
        <w:t>line infrastructure</w:t>
      </w:r>
      <w:r w:rsidR="00F965D2">
        <w:rPr>
          <w:sz w:val="22"/>
          <w:szCs w:val="22"/>
          <w:lang w:val="en-GB"/>
        </w:rPr>
        <w:t xml:space="preserve">, preferably </w:t>
      </w:r>
      <w:r w:rsidR="00F965D2" w:rsidRPr="00496660">
        <w:rPr>
          <w:sz w:val="22"/>
          <w:szCs w:val="22"/>
          <w:lang w:val="en-GB"/>
        </w:rPr>
        <w:t>hiking, bike, pedestrian trials</w:t>
      </w:r>
      <w:r w:rsidR="00F965D2">
        <w:rPr>
          <w:sz w:val="22"/>
          <w:szCs w:val="22"/>
          <w:lang w:val="en-GB"/>
        </w:rPr>
        <w:t xml:space="preserve"> and other infrastructure (public roads, road accesses, and other type of line infrastructure, design of buildings for public recreation, designs in similar tasks and similar)</w:t>
      </w:r>
      <w:r w:rsidRPr="00496660">
        <w:rPr>
          <w:sz w:val="22"/>
          <w:szCs w:val="22"/>
          <w:lang w:val="en-GB"/>
        </w:rPr>
        <w:t>.</w:t>
      </w:r>
    </w:p>
    <w:p w14:paraId="3364A443" w14:textId="6346D864" w:rsidR="007121FB" w:rsidRPr="00B33EE6" w:rsidRDefault="00B644B9" w:rsidP="001A6777">
      <w:pPr>
        <w:pStyle w:val="Blockquote"/>
        <w:tabs>
          <w:tab w:val="left" w:pos="284"/>
        </w:tabs>
        <w:ind w:right="26"/>
        <w:jc w:val="both"/>
        <w:rPr>
          <w:sz w:val="22"/>
          <w:szCs w:val="22"/>
          <w:lang w:val="en-GB"/>
        </w:rPr>
      </w:pPr>
      <w:r w:rsidRPr="00B644B9">
        <w:rPr>
          <w:sz w:val="22"/>
          <w:szCs w:val="22"/>
          <w:lang w:val="en-GB"/>
        </w:rPr>
        <w:t xml:space="preserve">This means that the service contract the tenderer refers to could have been </w:t>
      </w:r>
      <w:bookmarkStart w:id="21" w:name="_Hlk169267969"/>
      <w:r w:rsidR="001A4F1E">
        <w:rPr>
          <w:sz w:val="22"/>
          <w:szCs w:val="22"/>
          <w:lang w:val="en-GB"/>
        </w:rPr>
        <w:t>implemented</w:t>
      </w:r>
      <w:bookmarkEnd w:id="21"/>
      <w:r w:rsidR="001A4F1E">
        <w:rPr>
          <w:sz w:val="22"/>
          <w:szCs w:val="22"/>
          <w:lang w:val="en-GB"/>
        </w:rPr>
        <w:t xml:space="preserve"> </w:t>
      </w:r>
      <w:r w:rsidRPr="00B644B9">
        <w:rPr>
          <w:sz w:val="22"/>
          <w:szCs w:val="22"/>
          <w:lang w:val="en-GB"/>
        </w:rPr>
        <w:t xml:space="preserve">at any time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5C26A3">
        <w:rPr>
          <w:sz w:val="22"/>
          <w:szCs w:val="22"/>
          <w:lang w:val="en-GB"/>
        </w:rPr>
        <w:t xml:space="preserve">to projects </w:t>
      </w:r>
      <w:bookmarkStart w:id="22" w:name="_Hlk169268021"/>
      <w:r w:rsidR="001A4F1E" w:rsidRPr="005C26A3">
        <w:rPr>
          <w:sz w:val="22"/>
          <w:szCs w:val="22"/>
          <w:lang w:val="en-GB"/>
        </w:rPr>
        <w:t xml:space="preserve">partially implemented during, but </w:t>
      </w:r>
      <w:bookmarkEnd w:id="22"/>
      <w:r w:rsidR="001A4F1E" w:rsidRPr="005C26A3">
        <w:rPr>
          <w:sz w:val="22"/>
          <w:szCs w:val="22"/>
          <w:lang w:val="en-GB"/>
        </w:rPr>
        <w:t xml:space="preserve">not yet completed within the reference period. </w:t>
      </w:r>
      <w:r w:rsidRPr="00B644B9">
        <w:rPr>
          <w:sz w:val="22"/>
          <w:szCs w:val="22"/>
          <w:lang w:val="en-GB"/>
        </w:rPr>
        <w:t xml:space="preserve">Only the </w:t>
      </w:r>
      <w:r w:rsidR="001A4F1E">
        <w:rPr>
          <w:sz w:val="22"/>
          <w:szCs w:val="22"/>
          <w:lang w:val="en-GB"/>
        </w:rPr>
        <w:t xml:space="preserve">part </w:t>
      </w:r>
      <w:r w:rsidRPr="00B644B9">
        <w:rPr>
          <w:sz w:val="22"/>
          <w:szCs w:val="22"/>
          <w:lang w:val="en-GB"/>
        </w:rPr>
        <w:t xml:space="preserve">completed during the reference period will be taken into consideration. This </w:t>
      </w:r>
      <w:r w:rsidR="001A4F1E">
        <w:rPr>
          <w:sz w:val="22"/>
          <w:szCs w:val="22"/>
          <w:lang w:val="en-GB"/>
        </w:rPr>
        <w:t xml:space="preserve">part </w:t>
      </w:r>
      <w:r w:rsidRPr="00B644B9">
        <w:rPr>
          <w:sz w:val="22"/>
          <w:szCs w:val="22"/>
          <w:lang w:val="en-GB"/>
        </w:rPr>
        <w:t>will have to be supported by documentary evidence (</w:t>
      </w:r>
      <w:bookmarkStart w:id="23" w:name="_Hlk169268107"/>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w:t>
      </w:r>
      <w:bookmarkEnd w:id="23"/>
      <w:r w:rsidRPr="00B644B9">
        <w:rPr>
          <w:sz w:val="22"/>
          <w:szCs w:val="22"/>
          <w:lang w:val="en-GB"/>
        </w:rPr>
        <w:t xml:space="preserve">statement or certificate from the entity which awarded the contract) also detailing its value. If a tenderer has implemented the </w:t>
      </w:r>
      <w:r w:rsidR="001A4F1E">
        <w:rPr>
          <w:sz w:val="22"/>
          <w:szCs w:val="22"/>
          <w:lang w:val="en-GB"/>
        </w:rPr>
        <w:t xml:space="preserve">project </w:t>
      </w:r>
      <w:r w:rsidRPr="00B644B9">
        <w:rPr>
          <w:sz w:val="22"/>
          <w:szCs w:val="22"/>
          <w:lang w:val="en-GB"/>
        </w:rPr>
        <w:t>in a consortium, the percentage that the tenderer has successfully completed must be clear from the documentary evidence</w:t>
      </w:r>
      <w:r w:rsidR="001A4F1E">
        <w:rPr>
          <w:sz w:val="22"/>
          <w:szCs w:val="22"/>
          <w:lang w:val="en-GB"/>
        </w:rPr>
        <w:t xml:space="preserve"> </w:t>
      </w:r>
      <w:r w:rsidR="0068424D">
        <w:rPr>
          <w:sz w:val="22"/>
          <w:szCs w:val="22"/>
          <w:lang w:val="en-GB"/>
        </w:rPr>
        <w:t>(</w:t>
      </w:r>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statement or certificate from the entity which awarded the contract) also detailing its value. If a candidate has implemented the project in a consortium, the part that the candidate has successfully completed must be clear from the documentary </w:t>
      </w:r>
      <w:bookmarkStart w:id="24" w:name="_Hlk169268155"/>
      <w:r w:rsidR="001A4F1E" w:rsidRPr="005C26A3">
        <w:rPr>
          <w:sz w:val="22"/>
          <w:szCs w:val="22"/>
          <w:lang w:val="en-GB"/>
        </w:rPr>
        <w:t>evidence (such as consortium agreement and bank transfers between consortium members</w:t>
      </w:r>
      <w:r w:rsidR="001A4F1E">
        <w:rPr>
          <w:sz w:val="22"/>
          <w:szCs w:val="22"/>
          <w:lang w:val="en-GB"/>
        </w:rPr>
        <w:t>)</w:t>
      </w:r>
      <w:bookmarkEnd w:id="24"/>
      <w:r w:rsidRPr="00B644B9">
        <w:rPr>
          <w:sz w:val="22"/>
          <w:szCs w:val="22"/>
          <w:lang w:val="en-GB"/>
        </w:rPr>
        <w:t>, together with a description of the nature of the services provided.</w:t>
      </w:r>
    </w:p>
    <w:p w14:paraId="36FE5E2E" w14:textId="2FE86180" w:rsidR="006F5FD0" w:rsidRPr="00B33EE6" w:rsidRDefault="00994EA3" w:rsidP="001A6777">
      <w:pPr>
        <w:ind w:left="426" w:hanging="426"/>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A74EDE">
        <w:rPr>
          <w:rStyle w:val="Strong"/>
          <w:sz w:val="22"/>
          <w:szCs w:val="22"/>
          <w:lang w:val="en-GB"/>
        </w:rPr>
        <w:tab/>
      </w:r>
      <w:r w:rsidR="006F5FD0" w:rsidRPr="00B33EE6">
        <w:rPr>
          <w:rStyle w:val="Strong"/>
          <w:sz w:val="22"/>
          <w:szCs w:val="22"/>
          <w:lang w:val="en-GB"/>
        </w:rPr>
        <w:t>Award criteria</w:t>
      </w:r>
    </w:p>
    <w:p w14:paraId="576FDB42" w14:textId="40FB636D" w:rsidR="006F5FD0" w:rsidRPr="00B33EE6" w:rsidRDefault="00F33539" w:rsidP="001A6777">
      <w:pPr>
        <w:pStyle w:val="Blockquote"/>
        <w:ind w:right="1"/>
        <w:jc w:val="both"/>
        <w:rPr>
          <w:sz w:val="22"/>
          <w:szCs w:val="22"/>
          <w:lang w:val="en-GB"/>
        </w:rPr>
      </w:pPr>
      <w:r w:rsidRPr="009C197A">
        <w:rPr>
          <w:sz w:val="22"/>
          <w:szCs w:val="22"/>
          <w:lang w:val="en-GB"/>
        </w:rPr>
        <w:t>Best</w:t>
      </w:r>
      <w:r w:rsidR="00060001" w:rsidRPr="009C197A">
        <w:rPr>
          <w:sz w:val="22"/>
          <w:szCs w:val="22"/>
          <w:lang w:val="en-GB"/>
        </w:rPr>
        <w:t xml:space="preserve"> </w:t>
      </w:r>
      <w:r w:rsidR="00060001" w:rsidRPr="001A6777">
        <w:rPr>
          <w:sz w:val="22"/>
          <w:szCs w:val="22"/>
          <w:lang w:val="en-GB"/>
        </w:rPr>
        <w:t xml:space="preserve">price-quality </w:t>
      </w:r>
      <w:r w:rsidRPr="001A6777">
        <w:rPr>
          <w:sz w:val="22"/>
          <w:szCs w:val="22"/>
          <w:lang w:val="en-GB"/>
        </w:rPr>
        <w:t>ratio.</w:t>
      </w:r>
    </w:p>
    <w:p w14:paraId="793B56EE" w14:textId="301CCAD8" w:rsidR="006F5FD0" w:rsidRPr="00B33EE6" w:rsidRDefault="006F5FD0" w:rsidP="001A6777">
      <w:pPr>
        <w:keepNext/>
        <w:keepLines/>
        <w:widowControl/>
        <w:rPr>
          <w:sz w:val="22"/>
          <w:szCs w:val="22"/>
          <w:lang w:val="en-GB"/>
        </w:rPr>
      </w:pPr>
    </w:p>
    <w:p w14:paraId="7482CE23" w14:textId="193B6F3F" w:rsidR="006F5FD0" w:rsidRPr="00B33EE6" w:rsidRDefault="004F597B" w:rsidP="001A6777">
      <w:pPr>
        <w:keepNext/>
        <w:keepLines/>
        <w:widowControl/>
        <w:spacing w:after="240"/>
        <w:jc w:val="center"/>
        <w:rPr>
          <w:sz w:val="28"/>
          <w:szCs w:val="28"/>
          <w:lang w:val="en-GB"/>
        </w:rPr>
      </w:pPr>
      <w:r>
        <w:rPr>
          <w:noProof/>
          <w:snapToGrid/>
          <w:sz w:val="22"/>
          <w:szCs w:val="22"/>
          <w:lang w:val="mk-MK" w:eastAsia="mk-MK"/>
        </w:rPr>
        <mc:AlternateContent>
          <mc:Choice Requires="wps">
            <w:drawing>
              <wp:anchor distT="0" distB="0" distL="114300" distR="114300" simplePos="0" relativeHeight="251659776" behindDoc="0" locked="0" layoutInCell="0" allowOverlap="1" wp14:anchorId="45BE0657" wp14:editId="14804DF5">
                <wp:simplePos x="0" y="0"/>
                <wp:positionH relativeFrom="column">
                  <wp:posOffset>19050</wp:posOffset>
                </wp:positionH>
                <wp:positionV relativeFrom="paragraph">
                  <wp:posOffset>-80645</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1940E"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35pt" to="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VZ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" o:allowincell="f" strokecolor="#d4d4d4" strokeweight="1.75pt">
                <v:shadow on="t" origin="-.5,-.5" offset="0,-1pt"/>
              </v:line>
            </w:pict>
          </mc:Fallback>
        </mc:AlternateContent>
      </w:r>
      <w:r w:rsidR="00994EA3" w:rsidRPr="00B33EE6">
        <w:rPr>
          <w:rStyle w:val="Strong"/>
          <w:sz w:val="28"/>
          <w:szCs w:val="28"/>
          <w:lang w:val="en-GB"/>
        </w:rPr>
        <w:t>TENDERING</w:t>
      </w:r>
    </w:p>
    <w:p w14:paraId="592B0149" w14:textId="77777777" w:rsidR="006F5FD0" w:rsidRPr="001A6777" w:rsidRDefault="00994EA3" w:rsidP="001A6777">
      <w:pPr>
        <w:keepNext/>
        <w:keepLines/>
        <w:widowControl/>
        <w:ind w:left="426" w:hanging="426"/>
        <w:outlineLvl w:val="0"/>
        <w:rPr>
          <w:rStyle w:val="Strong"/>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1DD2F00" w14:textId="4B6EF85E" w:rsidR="006F5FD0" w:rsidRDefault="00994EA3" w:rsidP="001A6777">
      <w:pPr>
        <w:pStyle w:val="Blockquote"/>
        <w:keepNext/>
        <w:keepLines/>
        <w:widowControl/>
        <w:ind w:left="0"/>
        <w:jc w:val="both"/>
        <w:rPr>
          <w:rStyle w:val="Emphasis"/>
          <w:i w:val="0"/>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p>
    <w:p w14:paraId="7B3B1A57" w14:textId="77777777" w:rsidR="009B2C46" w:rsidRPr="00B33EE6" w:rsidRDefault="009B2C46" w:rsidP="001A6777">
      <w:pPr>
        <w:pStyle w:val="Blockquote"/>
        <w:keepNext/>
        <w:keepLines/>
        <w:widowControl/>
        <w:ind w:left="0"/>
        <w:jc w:val="both"/>
        <w:rPr>
          <w:i/>
          <w:sz w:val="22"/>
          <w:szCs w:val="22"/>
          <w:lang w:val="en-GB"/>
        </w:rPr>
      </w:pPr>
    </w:p>
    <w:p w14:paraId="7D60F8E6" w14:textId="77777777" w:rsidR="006F5FD0" w:rsidRPr="001A6777" w:rsidRDefault="00994EA3" w:rsidP="001A6777">
      <w:pPr>
        <w:ind w:left="426" w:hanging="426"/>
        <w:outlineLvl w:val="0"/>
        <w:rPr>
          <w:rStyle w:val="Strong"/>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63A7C86E" w14:textId="77777777" w:rsidR="00A74EDE" w:rsidRDefault="00994EA3" w:rsidP="001A6777">
      <w:pPr>
        <w:pStyle w:val="Blockquote"/>
        <w:spacing w:after="0"/>
        <w:ind w:left="0" w:right="28"/>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p>
    <w:p w14:paraId="0C3990F6" w14:textId="45688578" w:rsidR="006F5FD0" w:rsidRPr="00B33EE6" w:rsidRDefault="00D817FE" w:rsidP="001A6777">
      <w:pPr>
        <w:pStyle w:val="Blockquote"/>
        <w:ind w:left="0" w:right="26"/>
        <w:jc w:val="both"/>
        <w:rPr>
          <w:sz w:val="22"/>
          <w:szCs w:val="22"/>
          <w:lang w:val="en-GB"/>
        </w:rPr>
      </w:pPr>
      <w:hyperlink r:id="rId8" w:anchor="Annexes-AnnexesB(Ch.3):Servicecontracts" w:history="1">
        <w:r w:rsidR="00706ADA" w:rsidRPr="00706ADA">
          <w:rPr>
            <w:rStyle w:val="Hyperlink"/>
            <w:sz w:val="22"/>
            <w:szCs w:val="22"/>
            <w:lang w:val="en-GB"/>
          </w:rPr>
          <w:t>https://wikis.ec.europa.eu/display/ExactExternalWiki/Annexes#Annexes-AnnexesB(Ch.3):Servicecontracts</w:t>
        </w:r>
      </w:hyperlink>
      <w:r w:rsidR="00706ADA">
        <w:rPr>
          <w:sz w:val="22"/>
          <w:szCs w:val="22"/>
          <w:lang w:val="en-GB"/>
        </w:rPr>
        <w:t xml:space="preserve">, </w:t>
      </w:r>
      <w:r w:rsidR="006714ED" w:rsidRPr="00B33EE6">
        <w:rPr>
          <w:sz w:val="22"/>
          <w:szCs w:val="22"/>
          <w:lang w:val="en-GB"/>
        </w:rPr>
        <w:t xml:space="preserve">under the zip file called Simplified Tender dossier. </w:t>
      </w:r>
    </w:p>
    <w:p w14:paraId="177AD528" w14:textId="77777777" w:rsidR="004D5EDB" w:rsidRPr="00B33EE6" w:rsidRDefault="004D5EDB" w:rsidP="001A6777">
      <w:pPr>
        <w:pStyle w:val="Blockquote"/>
        <w:ind w:left="0" w:right="26"/>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5E502450" w14:textId="114119D4" w:rsidR="004D5EDB" w:rsidRPr="00706ADA" w:rsidRDefault="00D817FE" w:rsidP="001A6777">
      <w:pPr>
        <w:pStyle w:val="Blockquote"/>
        <w:ind w:left="0" w:right="26"/>
        <w:jc w:val="both"/>
        <w:rPr>
          <w:sz w:val="22"/>
          <w:szCs w:val="22"/>
          <w:lang w:val="en-GB"/>
        </w:rPr>
      </w:pPr>
      <w:hyperlink r:id="rId9" w:anchor="Annexes-AnnexesA(Ch.2):General" w:history="1">
        <w:r w:rsidR="00323016" w:rsidRPr="00C14D56">
          <w:rPr>
            <w:rStyle w:val="Hyperlink"/>
            <w:sz w:val="22"/>
            <w:szCs w:val="22"/>
          </w:rPr>
          <w:t>https://wikis.ec.europa.eu/display/ExactExternalWiki/Annexes#Annexes-AnnexesA(Ch.2):General</w:t>
        </w:r>
      </w:hyperlink>
      <w:r w:rsidR="00323016">
        <w:rPr>
          <w:sz w:val="22"/>
          <w:szCs w:val="22"/>
        </w:rPr>
        <w:t xml:space="preserve"> </w:t>
      </w:r>
    </w:p>
    <w:p w14:paraId="438E0786" w14:textId="77777777" w:rsidR="006F5FD0" w:rsidRPr="00B33EE6" w:rsidRDefault="006F5FD0" w:rsidP="001A6777">
      <w:pPr>
        <w:pStyle w:val="Blockquote"/>
        <w:ind w:left="0" w:right="26"/>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77777777" w:rsidR="006F5FD0" w:rsidRPr="001A6777" w:rsidRDefault="006F5FD0"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919897A" w14:textId="77777777" w:rsidR="006F5FD0" w:rsidRPr="00B33EE6" w:rsidRDefault="006714ED" w:rsidP="001A6777">
      <w:pPr>
        <w:pStyle w:val="Blockquote"/>
        <w:ind w:left="0" w:right="26"/>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63BBF791" w14:textId="77777777" w:rsidR="00EF03C9" w:rsidRPr="00B33EE6" w:rsidRDefault="006714ED" w:rsidP="001A6777">
      <w:pPr>
        <w:pStyle w:val="Blockquote"/>
        <w:ind w:left="0" w:right="26"/>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3D156565" w14:textId="4EDBF57B" w:rsidR="00502BBF" w:rsidRPr="00B33EE6" w:rsidRDefault="00502BBF" w:rsidP="001A6777">
      <w:pPr>
        <w:pStyle w:val="Blockquote"/>
        <w:ind w:left="0" w:right="26"/>
        <w:jc w:val="both"/>
        <w:rPr>
          <w:rStyle w:val="Strong"/>
          <w:b w:val="0"/>
          <w:sz w:val="22"/>
          <w:szCs w:val="22"/>
          <w:lang w:val="en-GB"/>
        </w:rPr>
      </w:pPr>
      <w:r w:rsidRPr="00B33EE6">
        <w:rPr>
          <w:sz w:val="22"/>
          <w:szCs w:val="22"/>
          <w:lang w:val="en-GB"/>
        </w:rPr>
        <w:t>By submitting a tender</w:t>
      </w:r>
      <w:r w:rsidR="001A4F1E">
        <w:rPr>
          <w:sz w:val="22"/>
          <w:szCs w:val="22"/>
          <w:lang w:val="en-GB"/>
        </w:rPr>
        <w:t>,</w:t>
      </w:r>
      <w:r w:rsidRPr="00B33EE6">
        <w:rPr>
          <w:sz w:val="22"/>
          <w:szCs w:val="22"/>
          <w:lang w:val="en-GB"/>
        </w:rPr>
        <w:t xml:space="preserve"> tenderers accept to receive notification of the outcome of the procedure by electronic means.</w:t>
      </w:r>
    </w:p>
    <w:p w14:paraId="78DFA6DC" w14:textId="77777777" w:rsidR="003262FC"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7113797" w14:textId="77777777" w:rsidR="003262FC" w:rsidRPr="00B33EE6" w:rsidRDefault="006714ED" w:rsidP="001A6777">
      <w:pPr>
        <w:pStyle w:val="Blockquote"/>
        <w:ind w:left="0" w:right="26"/>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1790CEA6" w:rsidR="003262FC" w:rsidRPr="00B33EE6" w:rsidRDefault="003262FC" w:rsidP="001A6777">
      <w:pPr>
        <w:pStyle w:val="Blockquote"/>
        <w:ind w:left="0" w:right="26"/>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7777777" w:rsidR="006F5FD0"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231E3CC8" w14:textId="55D520E3" w:rsidR="006F5FD0" w:rsidRPr="00B33EE6" w:rsidRDefault="006F5FD0" w:rsidP="001A6777">
      <w:pPr>
        <w:pStyle w:val="Blockquote"/>
        <w:ind w:left="0"/>
        <w:jc w:val="both"/>
        <w:rPr>
          <w:i/>
          <w:sz w:val="22"/>
          <w:szCs w:val="22"/>
          <w:lang w:val="en-GB"/>
        </w:rPr>
      </w:pPr>
      <w:r w:rsidRPr="00B33EE6">
        <w:rPr>
          <w:rStyle w:val="Emphasis"/>
          <w:i w:val="0"/>
          <w:sz w:val="22"/>
          <w:szCs w:val="22"/>
          <w:lang w:val="en-GB"/>
        </w:rPr>
        <w:t>All written communications for this tender procedure and contract must be in English.</w:t>
      </w:r>
    </w:p>
    <w:p w14:paraId="38DC66B2" w14:textId="6C5B8B90" w:rsidR="00E9047D" w:rsidRPr="001A6777" w:rsidRDefault="00326B16" w:rsidP="001A6777">
      <w:pPr>
        <w:keepNext/>
        <w:keepLines/>
        <w:widowControl/>
        <w:ind w:left="426" w:hanging="426"/>
        <w:outlineLvl w:val="0"/>
        <w:rPr>
          <w:rStyle w:val="Strong"/>
        </w:rPr>
      </w:pPr>
      <w:r w:rsidRPr="001A6777">
        <w:rPr>
          <w:rStyle w:val="Strong"/>
        </w:rPr>
        <w:lastRenderedPageBreak/>
        <w:t>23</w:t>
      </w:r>
      <w:r w:rsidR="008272C0" w:rsidRPr="001A6777">
        <w:rPr>
          <w:rStyle w:val="Strong"/>
        </w:rPr>
        <w:t>.</w:t>
      </w:r>
      <w:r w:rsidR="00D3113D">
        <w:rPr>
          <w:rStyle w:val="Strong"/>
        </w:rPr>
        <w:tab/>
      </w:r>
      <w:r w:rsidR="00E9047D" w:rsidRPr="001A6777">
        <w:rPr>
          <w:rStyle w:val="Strong"/>
        </w:rPr>
        <w:t>Additional information</w:t>
      </w:r>
    </w:p>
    <w:p w14:paraId="7A5C8404" w14:textId="6E15F3AC" w:rsidR="00AF412E" w:rsidRPr="001A6777" w:rsidRDefault="00AF412E" w:rsidP="001A6777">
      <w:pPr>
        <w:widowControl/>
        <w:snapToGrid w:val="0"/>
        <w:spacing w:after="240"/>
        <w:ind w:right="26"/>
        <w:jc w:val="both"/>
        <w:rPr>
          <w:sz w:val="22"/>
          <w:szCs w:val="22"/>
          <w:lang w:val="en-GB"/>
        </w:rPr>
      </w:pPr>
      <w:r w:rsidRPr="001A6777">
        <w:rPr>
          <w:sz w:val="22"/>
          <w:szCs w:val="22"/>
          <w:lang w:val="en-GB"/>
        </w:rPr>
        <w:t xml:space="preserve">Financial data to be provided by the candidate in the standard application </w:t>
      </w:r>
      <w:proofErr w:type="gramStart"/>
      <w:r w:rsidRPr="001A6777">
        <w:rPr>
          <w:sz w:val="22"/>
          <w:szCs w:val="22"/>
          <w:lang w:val="en-GB"/>
        </w:rPr>
        <w:t>form  must</w:t>
      </w:r>
      <w:proofErr w:type="gramEnd"/>
      <w:r w:rsidRPr="001A6777">
        <w:rPr>
          <w:sz w:val="22"/>
          <w:szCs w:val="22"/>
          <w:lang w:val="en-GB"/>
        </w:rPr>
        <w:t xml:space="preserve"> be expressed in </w:t>
      </w:r>
      <w:r w:rsidRPr="00496660">
        <w:rPr>
          <w:sz w:val="22"/>
          <w:szCs w:val="22"/>
          <w:lang w:val="en-GB"/>
        </w:rPr>
        <w:t>EUR</w:t>
      </w:r>
      <w:r w:rsidR="00496660">
        <w:rPr>
          <w:sz w:val="22"/>
          <w:szCs w:val="22"/>
          <w:lang w:val="en-GB"/>
        </w:rPr>
        <w:t xml:space="preserve">. Payments under this contract should be paid in MKD </w:t>
      </w:r>
      <w:r w:rsidRPr="001A6777">
        <w:rPr>
          <w:sz w:val="22"/>
          <w:szCs w:val="22"/>
          <w:lang w:val="en-GB"/>
        </w:rPr>
        <w:t xml:space="preserve">in accordance with the </w:t>
      </w:r>
      <w:proofErr w:type="spellStart"/>
      <w:r w:rsidRPr="001A6777">
        <w:rPr>
          <w:sz w:val="22"/>
          <w:szCs w:val="22"/>
          <w:lang w:val="en-GB"/>
        </w:rPr>
        <w:t>InforEuro</w:t>
      </w:r>
      <w:proofErr w:type="spellEnd"/>
      <w:r w:rsidRPr="001A6777">
        <w:rPr>
          <w:sz w:val="22"/>
          <w:szCs w:val="22"/>
          <w:lang w:val="en-GB"/>
        </w:rPr>
        <w:t xml:space="preserve"> exchange rate which can be found at the following address: </w:t>
      </w:r>
      <w:hyperlink r:id="rId10" w:history="1">
        <w:r w:rsidRPr="001A6777">
          <w:rPr>
            <w:rStyle w:val="Hyperlink"/>
            <w:sz w:val="22"/>
            <w:szCs w:val="22"/>
            <w:lang w:val="en-GB"/>
          </w:rPr>
          <w:t>http://ec.europa.eu/budget/graphs/inforeuro.html</w:t>
        </w:r>
      </w:hyperlink>
      <w:r w:rsidRPr="001A6777">
        <w:rPr>
          <w:sz w:val="22"/>
          <w:szCs w:val="22"/>
          <w:lang w:val="en-GB"/>
        </w:rPr>
        <w:t>.</w:t>
      </w:r>
    </w:p>
    <w:p w14:paraId="2AC4BD41" w14:textId="0F4DD6AB" w:rsidR="007F6AA9" w:rsidRPr="00F9055E" w:rsidRDefault="00D3113D" w:rsidP="001A6777">
      <w:pPr>
        <w:pStyle w:val="Blockquote"/>
        <w:spacing w:before="840" w:afterAutospacing="1"/>
        <w:ind w:left="357" w:right="357"/>
        <w:jc w:val="center"/>
        <w:rPr>
          <w:sz w:val="22"/>
          <w:szCs w:val="22"/>
          <w:lang w:val="en-GB"/>
        </w:rPr>
      </w:pPr>
      <w:r>
        <w:rPr>
          <w:sz w:val="22"/>
          <w:szCs w:val="22"/>
          <w:lang w:val="en-GB"/>
        </w:rPr>
        <w:t>* * *</w:t>
      </w:r>
    </w:p>
    <w:sectPr w:rsidR="007F6AA9" w:rsidRPr="00F9055E" w:rsidSect="00E147D3">
      <w:headerReference w:type="default" r:id="rId11"/>
      <w:footerReference w:type="default" r:id="rId12"/>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D2F3A" w14:textId="77777777" w:rsidR="00D817FE" w:rsidRDefault="00D817FE">
      <w:r>
        <w:separator/>
      </w:r>
    </w:p>
  </w:endnote>
  <w:endnote w:type="continuationSeparator" w:id="0">
    <w:p w14:paraId="20A0CC9E" w14:textId="77777777" w:rsidR="00D817FE" w:rsidRDefault="00D8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14AF" w14:textId="77777777" w:rsidR="00935F6D" w:rsidRPr="006E15DB" w:rsidRDefault="00935F6D" w:rsidP="00935F6D">
    <w:pPr>
      <w:spacing w:line="0" w:lineRule="atLeast"/>
      <w:jc w:val="center"/>
      <w:rPr>
        <w:rFonts w:cs="Arial"/>
        <w:sz w:val="14"/>
        <w:szCs w:val="14"/>
      </w:rPr>
    </w:pPr>
    <w:r>
      <w:rPr>
        <w:rFonts w:cs="Arial"/>
        <w:sz w:val="14"/>
        <w:szCs w:val="14"/>
      </w:rPr>
      <w:t xml:space="preserve">         </w:t>
    </w:r>
    <w:r w:rsidRPr="006E15DB">
      <w:rPr>
        <w:rFonts w:cs="Arial"/>
        <w:sz w:val="14"/>
        <w:szCs w:val="14"/>
      </w:rPr>
      <w:t>The project is co-funded by the European Union and by National funds of the participating countries</w:t>
    </w:r>
  </w:p>
  <w:p w14:paraId="6B892881" w14:textId="77777777" w:rsidR="00935F6D" w:rsidRPr="009E0B9A" w:rsidRDefault="00935F6D" w:rsidP="00935F6D">
    <w:pPr>
      <w:tabs>
        <w:tab w:val="right" w:pos="9214"/>
      </w:tabs>
      <w:spacing w:before="120" w:after="0"/>
      <w:rPr>
        <w:b/>
        <w:sz w:val="20"/>
        <w:lang w:val="fr-FR"/>
      </w:rPr>
    </w:pPr>
    <w:r w:rsidRPr="006E15DB">
      <w:rPr>
        <w:b/>
        <w:sz w:val="20"/>
      </w:rPr>
      <w:t xml:space="preserve">                                                                                 </w:t>
    </w:r>
    <w:r>
      <w:rPr>
        <w:b/>
        <w:noProof/>
        <w:sz w:val="20"/>
        <w:lang w:val="mk-MK" w:eastAsia="mk-MK"/>
      </w:rPr>
      <w:drawing>
        <wp:inline distT="0" distB="0" distL="0" distR="0" wp14:anchorId="07E3E024" wp14:editId="4C1A818B">
          <wp:extent cx="784860" cy="2057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205740"/>
                  </a:xfrm>
                  <a:prstGeom prst="rect">
                    <a:avLst/>
                  </a:prstGeom>
                  <a:noFill/>
                  <a:ln>
                    <a:noFill/>
                  </a:ln>
                </pic:spPr>
              </pic:pic>
            </a:graphicData>
          </a:graphic>
        </wp:inline>
      </w:drawing>
    </w:r>
  </w:p>
  <w:p w14:paraId="2F9EBA12" w14:textId="3E4C628B"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B06601">
      <w:rPr>
        <w:rStyle w:val="PageNumber"/>
        <w:noProof/>
        <w:sz w:val="18"/>
        <w:szCs w:val="18"/>
        <w:lang w:val="en-GB"/>
      </w:rPr>
      <w:t>8</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B06601">
      <w:rPr>
        <w:rStyle w:val="PageNumber"/>
        <w:noProof/>
        <w:sz w:val="18"/>
        <w:szCs w:val="18"/>
        <w:lang w:val="en-GB"/>
      </w:rPr>
      <w:t>8</w:t>
    </w:r>
    <w:r w:rsidR="00B33EE6" w:rsidRPr="00B33EE6">
      <w:rPr>
        <w:rStyle w:val="PageNumber"/>
        <w:sz w:val="18"/>
        <w:szCs w:val="18"/>
        <w:lang w:val="en-GB"/>
      </w:rPr>
      <w:fldChar w:fldCharType="end"/>
    </w:r>
  </w:p>
  <w:p w14:paraId="77551F46" w14:textId="23A5C681" w:rsidR="00EF0A8C" w:rsidRPr="00B33EE6" w:rsidRDefault="001A650B" w:rsidP="001A650B">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CC7158">
      <w:rPr>
        <w:noProof/>
        <w:sz w:val="18"/>
        <w:szCs w:val="18"/>
        <w:lang w:val="en-GB"/>
      </w:rPr>
      <w:t>b8o3_contractnotice_simp_neg_en</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4DEB2" w14:textId="77777777" w:rsidR="00D817FE" w:rsidRDefault="00D817FE">
      <w:r>
        <w:separator/>
      </w:r>
    </w:p>
  </w:footnote>
  <w:footnote w:type="continuationSeparator" w:id="0">
    <w:p w14:paraId="6DBD0479" w14:textId="77777777" w:rsidR="00D817FE" w:rsidRDefault="00D817FE">
      <w:r>
        <w:continuationSeparator/>
      </w:r>
    </w:p>
  </w:footnote>
  <w:footnote w:id="1">
    <w:p w14:paraId="2007C149" w14:textId="6EA8D8CC" w:rsidR="00B55A6D" w:rsidRPr="001A6777" w:rsidRDefault="00B55A6D" w:rsidP="001A6777">
      <w:pPr>
        <w:pStyle w:val="FootnoteText"/>
        <w:ind w:left="284" w:hanging="284"/>
        <w:rPr>
          <w:lang w:val="en-IE"/>
        </w:rPr>
      </w:pPr>
      <w:r>
        <w:rPr>
          <w:rStyle w:val="FootnoteReference"/>
        </w:rPr>
        <w:footnoteRef/>
      </w:r>
      <w:r w:rsidR="0008338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B77F" w14:textId="70BFA693" w:rsidR="00935F6D" w:rsidRDefault="00935F6D" w:rsidP="00935F6D">
    <w:pPr>
      <w:pStyle w:val="Header"/>
      <w:ind w:left="-426" w:firstLine="426"/>
    </w:pPr>
    <w:r>
      <w:rPr>
        <w:noProof/>
        <w:lang w:val="mk-MK" w:eastAsia="mk-MK"/>
      </w:rPr>
      <w:drawing>
        <wp:anchor distT="0" distB="0" distL="114300" distR="114300" simplePos="0" relativeHeight="251659264" behindDoc="0" locked="0" layoutInCell="1" allowOverlap="1" wp14:anchorId="171091AA" wp14:editId="4A51088A">
          <wp:simplePos x="0" y="0"/>
          <wp:positionH relativeFrom="column">
            <wp:posOffset>4587875</wp:posOffset>
          </wp:positionH>
          <wp:positionV relativeFrom="paragraph">
            <wp:posOffset>198120</wp:posOffset>
          </wp:positionV>
          <wp:extent cx="304660" cy="373380"/>
          <wp:effectExtent l="0" t="0" r="63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660" cy="373380"/>
                  </a:xfrm>
                  <a:prstGeom prst="rect">
                    <a:avLst/>
                  </a:prstGeom>
                  <a:noFill/>
                </pic:spPr>
              </pic:pic>
            </a:graphicData>
          </a:graphic>
          <wp14:sizeRelH relativeFrom="page">
            <wp14:pctWidth>0</wp14:pctWidth>
          </wp14:sizeRelH>
          <wp14:sizeRelV relativeFrom="page">
            <wp14:pctHeight>0</wp14:pctHeight>
          </wp14:sizeRelV>
        </wp:anchor>
      </w:drawing>
    </w:r>
    <w:r>
      <w:rPr>
        <w:noProof/>
        <w:lang w:val="mk-MK" w:eastAsia="mk-MK"/>
      </w:rPr>
      <w:drawing>
        <wp:inline distT="0" distB="0" distL="0" distR="0" wp14:anchorId="4E2A9530" wp14:editId="52AA3498">
          <wp:extent cx="3810000" cy="7010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701040"/>
                  </a:xfrm>
                  <a:prstGeom prst="rect">
                    <a:avLst/>
                  </a:prstGeom>
                  <a:noFill/>
                  <a:ln>
                    <a:noFill/>
                  </a:ln>
                </pic:spPr>
              </pic:pic>
            </a:graphicData>
          </a:graphic>
        </wp:inline>
      </w:drawing>
    </w:r>
    <w:r>
      <w:tab/>
    </w:r>
    <w:r w:rsidRPr="00935F6D">
      <w:rPr>
        <w:b/>
      </w:rPr>
      <w:t>Municipality of Resen</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0F655A10"/>
    <w:multiLevelType w:val="hybridMultilevel"/>
    <w:tmpl w:val="28A80192"/>
    <w:lvl w:ilvl="0" w:tplc="0AB4DB82">
      <w:start w:val="1"/>
      <w:numFmt w:val="decimal"/>
      <w:lvlText w:val="%1)"/>
      <w:lvlJc w:val="left"/>
      <w:pPr>
        <w:tabs>
          <w:tab w:val="num" w:pos="717"/>
        </w:tabs>
        <w:ind w:left="717" w:hanging="360"/>
      </w:pPr>
      <w:rPr>
        <w:rFonts w:hint="default"/>
        <w:b/>
        <w:bCs/>
        <w:u w:val="single"/>
      </w:rPr>
    </w:lvl>
    <w:lvl w:ilvl="1" w:tplc="0809000B">
      <w:start w:val="1"/>
      <w:numFmt w:val="bullet"/>
      <w:lvlText w:val=""/>
      <w:lvlJc w:val="left"/>
      <w:pPr>
        <w:tabs>
          <w:tab w:val="num" w:pos="1437"/>
        </w:tabs>
        <w:ind w:left="1437" w:hanging="360"/>
      </w:pPr>
      <w:rPr>
        <w:rFonts w:ascii="Wingdings" w:hAnsi="Wingdings" w:cs="Wingdings" w:hint="default"/>
        <w:b/>
        <w:bCs/>
        <w:u w:val="single"/>
      </w:rPr>
    </w:lvl>
    <w:lvl w:ilvl="2" w:tplc="0809001B">
      <w:start w:val="1"/>
      <w:numFmt w:val="lowerRoman"/>
      <w:lvlText w:val="%3."/>
      <w:lvlJc w:val="right"/>
      <w:pPr>
        <w:tabs>
          <w:tab w:val="num" w:pos="2157"/>
        </w:tabs>
        <w:ind w:left="2157" w:hanging="180"/>
      </w:pPr>
    </w:lvl>
    <w:lvl w:ilvl="3" w:tplc="0809000F">
      <w:start w:val="1"/>
      <w:numFmt w:val="decimal"/>
      <w:lvlText w:val="%4."/>
      <w:lvlJc w:val="left"/>
      <w:pPr>
        <w:tabs>
          <w:tab w:val="num" w:pos="2877"/>
        </w:tabs>
        <w:ind w:left="2877" w:hanging="360"/>
      </w:pPr>
    </w:lvl>
    <w:lvl w:ilvl="4" w:tplc="08090019">
      <w:start w:val="1"/>
      <w:numFmt w:val="lowerLetter"/>
      <w:lvlText w:val="%5."/>
      <w:lvlJc w:val="left"/>
      <w:pPr>
        <w:tabs>
          <w:tab w:val="num" w:pos="3597"/>
        </w:tabs>
        <w:ind w:left="3597" w:hanging="360"/>
      </w:pPr>
    </w:lvl>
    <w:lvl w:ilvl="5" w:tplc="0809001B">
      <w:start w:val="1"/>
      <w:numFmt w:val="lowerRoman"/>
      <w:lvlText w:val="%6."/>
      <w:lvlJc w:val="right"/>
      <w:pPr>
        <w:tabs>
          <w:tab w:val="num" w:pos="4317"/>
        </w:tabs>
        <w:ind w:left="4317" w:hanging="180"/>
      </w:pPr>
    </w:lvl>
    <w:lvl w:ilvl="6" w:tplc="0809000F">
      <w:start w:val="1"/>
      <w:numFmt w:val="decimal"/>
      <w:lvlText w:val="%7."/>
      <w:lvlJc w:val="left"/>
      <w:pPr>
        <w:tabs>
          <w:tab w:val="num" w:pos="5037"/>
        </w:tabs>
        <w:ind w:left="5037" w:hanging="360"/>
      </w:pPr>
    </w:lvl>
    <w:lvl w:ilvl="7" w:tplc="08090019">
      <w:start w:val="1"/>
      <w:numFmt w:val="lowerLetter"/>
      <w:lvlText w:val="%8."/>
      <w:lvlJc w:val="left"/>
      <w:pPr>
        <w:tabs>
          <w:tab w:val="num" w:pos="5757"/>
        </w:tabs>
        <w:ind w:left="5757" w:hanging="360"/>
      </w:pPr>
    </w:lvl>
    <w:lvl w:ilvl="8" w:tplc="0809001B">
      <w:start w:val="1"/>
      <w:numFmt w:val="lowerRoman"/>
      <w:lvlText w:val="%9."/>
      <w:lvlJc w:val="right"/>
      <w:pPr>
        <w:tabs>
          <w:tab w:val="num" w:pos="6477"/>
        </w:tabs>
        <w:ind w:left="6477" w:hanging="180"/>
      </w:pPr>
    </w:lvl>
  </w:abstractNum>
  <w:abstractNum w:abstractNumId="38"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8D3371E"/>
    <w:multiLevelType w:val="hybridMultilevel"/>
    <w:tmpl w:val="7938EE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5"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1570609"/>
    <w:multiLevelType w:val="hybridMultilevel"/>
    <w:tmpl w:val="A27E67E0"/>
    <w:lvl w:ilvl="0" w:tplc="03B81EAA">
      <w:start w:val="23"/>
      <w:numFmt w:val="bullet"/>
      <w:lvlText w:val="-"/>
      <w:lvlJc w:val="left"/>
      <w:pPr>
        <w:ind w:left="717" w:hanging="360"/>
      </w:pPr>
      <w:rPr>
        <w:rFonts w:ascii="Times New Roman" w:eastAsia="Times New Roman" w:hAnsi="Times New Roman" w:cs="Times New Roman" w:hint="default"/>
      </w:rPr>
    </w:lvl>
    <w:lvl w:ilvl="1" w:tplc="042F0003" w:tentative="1">
      <w:start w:val="1"/>
      <w:numFmt w:val="bullet"/>
      <w:lvlText w:val="o"/>
      <w:lvlJc w:val="left"/>
      <w:pPr>
        <w:ind w:left="1437" w:hanging="360"/>
      </w:pPr>
      <w:rPr>
        <w:rFonts w:ascii="Courier New" w:hAnsi="Courier New" w:cs="Courier New" w:hint="default"/>
      </w:rPr>
    </w:lvl>
    <w:lvl w:ilvl="2" w:tplc="042F0005" w:tentative="1">
      <w:start w:val="1"/>
      <w:numFmt w:val="bullet"/>
      <w:lvlText w:val=""/>
      <w:lvlJc w:val="left"/>
      <w:pPr>
        <w:ind w:left="2157" w:hanging="360"/>
      </w:pPr>
      <w:rPr>
        <w:rFonts w:ascii="Wingdings" w:hAnsi="Wingdings" w:hint="default"/>
      </w:rPr>
    </w:lvl>
    <w:lvl w:ilvl="3" w:tplc="042F0001" w:tentative="1">
      <w:start w:val="1"/>
      <w:numFmt w:val="bullet"/>
      <w:lvlText w:val=""/>
      <w:lvlJc w:val="left"/>
      <w:pPr>
        <w:ind w:left="2877" w:hanging="360"/>
      </w:pPr>
      <w:rPr>
        <w:rFonts w:ascii="Symbol" w:hAnsi="Symbol" w:hint="default"/>
      </w:rPr>
    </w:lvl>
    <w:lvl w:ilvl="4" w:tplc="042F0003" w:tentative="1">
      <w:start w:val="1"/>
      <w:numFmt w:val="bullet"/>
      <w:lvlText w:val="o"/>
      <w:lvlJc w:val="left"/>
      <w:pPr>
        <w:ind w:left="3597" w:hanging="360"/>
      </w:pPr>
      <w:rPr>
        <w:rFonts w:ascii="Courier New" w:hAnsi="Courier New" w:cs="Courier New" w:hint="default"/>
      </w:rPr>
    </w:lvl>
    <w:lvl w:ilvl="5" w:tplc="042F0005" w:tentative="1">
      <w:start w:val="1"/>
      <w:numFmt w:val="bullet"/>
      <w:lvlText w:val=""/>
      <w:lvlJc w:val="left"/>
      <w:pPr>
        <w:ind w:left="4317" w:hanging="360"/>
      </w:pPr>
      <w:rPr>
        <w:rFonts w:ascii="Wingdings" w:hAnsi="Wingdings" w:hint="default"/>
      </w:rPr>
    </w:lvl>
    <w:lvl w:ilvl="6" w:tplc="042F0001" w:tentative="1">
      <w:start w:val="1"/>
      <w:numFmt w:val="bullet"/>
      <w:lvlText w:val=""/>
      <w:lvlJc w:val="left"/>
      <w:pPr>
        <w:ind w:left="5037" w:hanging="360"/>
      </w:pPr>
      <w:rPr>
        <w:rFonts w:ascii="Symbol" w:hAnsi="Symbol" w:hint="default"/>
      </w:rPr>
    </w:lvl>
    <w:lvl w:ilvl="7" w:tplc="042F0003" w:tentative="1">
      <w:start w:val="1"/>
      <w:numFmt w:val="bullet"/>
      <w:lvlText w:val="o"/>
      <w:lvlJc w:val="left"/>
      <w:pPr>
        <w:ind w:left="5757" w:hanging="360"/>
      </w:pPr>
      <w:rPr>
        <w:rFonts w:ascii="Courier New" w:hAnsi="Courier New" w:cs="Courier New" w:hint="default"/>
      </w:rPr>
    </w:lvl>
    <w:lvl w:ilvl="8" w:tplc="042F0005" w:tentative="1">
      <w:start w:val="1"/>
      <w:numFmt w:val="bullet"/>
      <w:lvlText w:val=""/>
      <w:lvlJc w:val="left"/>
      <w:pPr>
        <w:ind w:left="6477" w:hanging="360"/>
      </w:pPr>
      <w:rPr>
        <w:rFonts w:ascii="Wingdings" w:hAnsi="Wingdings" w:hint="default"/>
      </w:rPr>
    </w:lvl>
  </w:abstractNum>
  <w:abstractNum w:abstractNumId="49"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5"/>
  </w:num>
  <w:num w:numId="35">
    <w:abstractNumId w:val="35"/>
  </w:num>
  <w:num w:numId="36">
    <w:abstractNumId w:val="33"/>
  </w:num>
  <w:num w:numId="37">
    <w:abstractNumId w:val="38"/>
  </w:num>
  <w:num w:numId="38">
    <w:abstractNumId w:val="41"/>
  </w:num>
  <w:num w:numId="39">
    <w:abstractNumId w:val="47"/>
  </w:num>
  <w:num w:numId="40">
    <w:abstractNumId w:val="49"/>
  </w:num>
  <w:num w:numId="41">
    <w:abstractNumId w:val="43"/>
  </w:num>
  <w:num w:numId="42">
    <w:abstractNumId w:val="46"/>
  </w:num>
  <w:num w:numId="43">
    <w:abstractNumId w:val="39"/>
  </w:num>
  <w:num w:numId="44">
    <w:abstractNumId w:val="34"/>
  </w:num>
  <w:num w:numId="45">
    <w:abstractNumId w:val="40"/>
  </w:num>
  <w:num w:numId="46">
    <w:abstractNumId w:val="42"/>
  </w:num>
  <w:num w:numId="47">
    <w:abstractNumId w:val="44"/>
  </w:num>
  <w:num w:numId="48">
    <w:abstractNumId w:val="3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15492"/>
    <w:rsid w:val="0002004D"/>
    <w:rsid w:val="00022D5F"/>
    <w:rsid w:val="0003004C"/>
    <w:rsid w:val="00030910"/>
    <w:rsid w:val="000333FE"/>
    <w:rsid w:val="00051D1D"/>
    <w:rsid w:val="00057A35"/>
    <w:rsid w:val="00060001"/>
    <w:rsid w:val="0006084A"/>
    <w:rsid w:val="00063FB5"/>
    <w:rsid w:val="00080900"/>
    <w:rsid w:val="0008338B"/>
    <w:rsid w:val="00087A72"/>
    <w:rsid w:val="00094707"/>
    <w:rsid w:val="00095030"/>
    <w:rsid w:val="00097D35"/>
    <w:rsid w:val="000A0D57"/>
    <w:rsid w:val="000A3758"/>
    <w:rsid w:val="000B693E"/>
    <w:rsid w:val="000B7C91"/>
    <w:rsid w:val="000C1101"/>
    <w:rsid w:val="000C1522"/>
    <w:rsid w:val="000C2DB0"/>
    <w:rsid w:val="000D1732"/>
    <w:rsid w:val="000D3847"/>
    <w:rsid w:val="000D3EBF"/>
    <w:rsid w:val="000E4709"/>
    <w:rsid w:val="000F0F6C"/>
    <w:rsid w:val="000F1340"/>
    <w:rsid w:val="000F5DEF"/>
    <w:rsid w:val="0010162C"/>
    <w:rsid w:val="00105302"/>
    <w:rsid w:val="0013314C"/>
    <w:rsid w:val="0014405E"/>
    <w:rsid w:val="00145CFA"/>
    <w:rsid w:val="00150687"/>
    <w:rsid w:val="001661F7"/>
    <w:rsid w:val="00171F2E"/>
    <w:rsid w:val="00180D47"/>
    <w:rsid w:val="001903F3"/>
    <w:rsid w:val="001951FE"/>
    <w:rsid w:val="00195F75"/>
    <w:rsid w:val="001A4F1E"/>
    <w:rsid w:val="001A59BB"/>
    <w:rsid w:val="001A650B"/>
    <w:rsid w:val="001A6777"/>
    <w:rsid w:val="001B2571"/>
    <w:rsid w:val="001C21A2"/>
    <w:rsid w:val="001C64F1"/>
    <w:rsid w:val="001D19A6"/>
    <w:rsid w:val="001D55F7"/>
    <w:rsid w:val="001E50A2"/>
    <w:rsid w:val="001F0839"/>
    <w:rsid w:val="001F1546"/>
    <w:rsid w:val="001F6AB7"/>
    <w:rsid w:val="001F780C"/>
    <w:rsid w:val="001F7E89"/>
    <w:rsid w:val="00201320"/>
    <w:rsid w:val="00212656"/>
    <w:rsid w:val="00212BC7"/>
    <w:rsid w:val="00213E14"/>
    <w:rsid w:val="00215403"/>
    <w:rsid w:val="00216179"/>
    <w:rsid w:val="00226829"/>
    <w:rsid w:val="00233B9D"/>
    <w:rsid w:val="00233DDA"/>
    <w:rsid w:val="00235A71"/>
    <w:rsid w:val="002413EA"/>
    <w:rsid w:val="00243849"/>
    <w:rsid w:val="002575AA"/>
    <w:rsid w:val="00261139"/>
    <w:rsid w:val="00266EB9"/>
    <w:rsid w:val="002753AD"/>
    <w:rsid w:val="002B2145"/>
    <w:rsid w:val="002D266E"/>
    <w:rsid w:val="002D4121"/>
    <w:rsid w:val="002E1B83"/>
    <w:rsid w:val="002E2635"/>
    <w:rsid w:val="002E7D33"/>
    <w:rsid w:val="002F4E69"/>
    <w:rsid w:val="003045C3"/>
    <w:rsid w:val="00313F6B"/>
    <w:rsid w:val="00322D52"/>
    <w:rsid w:val="00323016"/>
    <w:rsid w:val="003232ED"/>
    <w:rsid w:val="003237E4"/>
    <w:rsid w:val="00323BDD"/>
    <w:rsid w:val="003262FC"/>
    <w:rsid w:val="00326B16"/>
    <w:rsid w:val="00327E0B"/>
    <w:rsid w:val="00330261"/>
    <w:rsid w:val="003378F6"/>
    <w:rsid w:val="00340648"/>
    <w:rsid w:val="00342E7F"/>
    <w:rsid w:val="00347673"/>
    <w:rsid w:val="00353144"/>
    <w:rsid w:val="003574F5"/>
    <w:rsid w:val="00357E25"/>
    <w:rsid w:val="00362824"/>
    <w:rsid w:val="00364564"/>
    <w:rsid w:val="003670BA"/>
    <w:rsid w:val="00371151"/>
    <w:rsid w:val="003717BC"/>
    <w:rsid w:val="003861D9"/>
    <w:rsid w:val="0038633F"/>
    <w:rsid w:val="00386E96"/>
    <w:rsid w:val="0038795F"/>
    <w:rsid w:val="0038796E"/>
    <w:rsid w:val="0039147E"/>
    <w:rsid w:val="0039347D"/>
    <w:rsid w:val="003947E7"/>
    <w:rsid w:val="00396E63"/>
    <w:rsid w:val="00397073"/>
    <w:rsid w:val="003A4357"/>
    <w:rsid w:val="003B1B35"/>
    <w:rsid w:val="003C0359"/>
    <w:rsid w:val="003C1515"/>
    <w:rsid w:val="003C23AA"/>
    <w:rsid w:val="003D16FB"/>
    <w:rsid w:val="003D6CAD"/>
    <w:rsid w:val="003E782D"/>
    <w:rsid w:val="00400098"/>
    <w:rsid w:val="0040360C"/>
    <w:rsid w:val="004108A4"/>
    <w:rsid w:val="00414AE3"/>
    <w:rsid w:val="00415616"/>
    <w:rsid w:val="004207FF"/>
    <w:rsid w:val="00424124"/>
    <w:rsid w:val="00433BCA"/>
    <w:rsid w:val="0043533D"/>
    <w:rsid w:val="00445514"/>
    <w:rsid w:val="00452ED8"/>
    <w:rsid w:val="0045494F"/>
    <w:rsid w:val="004567DF"/>
    <w:rsid w:val="00472630"/>
    <w:rsid w:val="00473883"/>
    <w:rsid w:val="00476D80"/>
    <w:rsid w:val="0047792A"/>
    <w:rsid w:val="00480B5C"/>
    <w:rsid w:val="00481C54"/>
    <w:rsid w:val="00482E0D"/>
    <w:rsid w:val="004850B4"/>
    <w:rsid w:val="004901C2"/>
    <w:rsid w:val="004916FF"/>
    <w:rsid w:val="004957E5"/>
    <w:rsid w:val="00496660"/>
    <w:rsid w:val="00496F96"/>
    <w:rsid w:val="004C21CC"/>
    <w:rsid w:val="004C3FDE"/>
    <w:rsid w:val="004C49B2"/>
    <w:rsid w:val="004D031B"/>
    <w:rsid w:val="004D4663"/>
    <w:rsid w:val="004D5EDB"/>
    <w:rsid w:val="004E083B"/>
    <w:rsid w:val="004E1482"/>
    <w:rsid w:val="004E69A4"/>
    <w:rsid w:val="004E6C3D"/>
    <w:rsid w:val="004F00C7"/>
    <w:rsid w:val="004F34C4"/>
    <w:rsid w:val="004F3BBC"/>
    <w:rsid w:val="004F4A09"/>
    <w:rsid w:val="004F597B"/>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577B0"/>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71EF"/>
    <w:rsid w:val="005D41DD"/>
    <w:rsid w:val="005E6159"/>
    <w:rsid w:val="005F776D"/>
    <w:rsid w:val="0060359F"/>
    <w:rsid w:val="0061336A"/>
    <w:rsid w:val="006309DE"/>
    <w:rsid w:val="00632BDC"/>
    <w:rsid w:val="0064390B"/>
    <w:rsid w:val="00661E54"/>
    <w:rsid w:val="00663C6D"/>
    <w:rsid w:val="006674A3"/>
    <w:rsid w:val="006714ED"/>
    <w:rsid w:val="006738B9"/>
    <w:rsid w:val="00674F9C"/>
    <w:rsid w:val="006751D2"/>
    <w:rsid w:val="006770CA"/>
    <w:rsid w:val="0068424D"/>
    <w:rsid w:val="00686C3A"/>
    <w:rsid w:val="00690E9D"/>
    <w:rsid w:val="00697F82"/>
    <w:rsid w:val="006A0598"/>
    <w:rsid w:val="006A66DA"/>
    <w:rsid w:val="006A7394"/>
    <w:rsid w:val="006B2EDA"/>
    <w:rsid w:val="006B59B9"/>
    <w:rsid w:val="006C0EB6"/>
    <w:rsid w:val="006C0F37"/>
    <w:rsid w:val="006D330F"/>
    <w:rsid w:val="006D6080"/>
    <w:rsid w:val="006E0C6A"/>
    <w:rsid w:val="006E1BD0"/>
    <w:rsid w:val="006E3377"/>
    <w:rsid w:val="006E625F"/>
    <w:rsid w:val="006F5FD0"/>
    <w:rsid w:val="006F6C52"/>
    <w:rsid w:val="006F7885"/>
    <w:rsid w:val="007046C8"/>
    <w:rsid w:val="00706ADA"/>
    <w:rsid w:val="00706E7C"/>
    <w:rsid w:val="00710A38"/>
    <w:rsid w:val="007121FB"/>
    <w:rsid w:val="007129D6"/>
    <w:rsid w:val="00712CB3"/>
    <w:rsid w:val="00715755"/>
    <w:rsid w:val="00726C83"/>
    <w:rsid w:val="00731A9A"/>
    <w:rsid w:val="007471C5"/>
    <w:rsid w:val="00750FF8"/>
    <w:rsid w:val="00753FC2"/>
    <w:rsid w:val="00756C38"/>
    <w:rsid w:val="00761673"/>
    <w:rsid w:val="00761893"/>
    <w:rsid w:val="007645D0"/>
    <w:rsid w:val="007653F4"/>
    <w:rsid w:val="00770822"/>
    <w:rsid w:val="00771F97"/>
    <w:rsid w:val="007727F3"/>
    <w:rsid w:val="007874C8"/>
    <w:rsid w:val="0079428E"/>
    <w:rsid w:val="00794A92"/>
    <w:rsid w:val="00796976"/>
    <w:rsid w:val="00796CC5"/>
    <w:rsid w:val="007A04AC"/>
    <w:rsid w:val="007A4037"/>
    <w:rsid w:val="007C352C"/>
    <w:rsid w:val="007D51F2"/>
    <w:rsid w:val="007D6292"/>
    <w:rsid w:val="007D761E"/>
    <w:rsid w:val="007F095B"/>
    <w:rsid w:val="007F26E3"/>
    <w:rsid w:val="007F44E6"/>
    <w:rsid w:val="007F45E2"/>
    <w:rsid w:val="007F5383"/>
    <w:rsid w:val="007F6AA9"/>
    <w:rsid w:val="008006B4"/>
    <w:rsid w:val="00800827"/>
    <w:rsid w:val="00801DA1"/>
    <w:rsid w:val="0080610B"/>
    <w:rsid w:val="00810582"/>
    <w:rsid w:val="00813A48"/>
    <w:rsid w:val="008152EF"/>
    <w:rsid w:val="008162F6"/>
    <w:rsid w:val="00817895"/>
    <w:rsid w:val="00817B4A"/>
    <w:rsid w:val="008272C0"/>
    <w:rsid w:val="008323D3"/>
    <w:rsid w:val="008351FF"/>
    <w:rsid w:val="00845F81"/>
    <w:rsid w:val="00857FDB"/>
    <w:rsid w:val="00862885"/>
    <w:rsid w:val="0087086B"/>
    <w:rsid w:val="00881C2D"/>
    <w:rsid w:val="00894E29"/>
    <w:rsid w:val="008951A6"/>
    <w:rsid w:val="0089693D"/>
    <w:rsid w:val="008A1514"/>
    <w:rsid w:val="008B0830"/>
    <w:rsid w:val="008B77CD"/>
    <w:rsid w:val="008C3178"/>
    <w:rsid w:val="008C68A0"/>
    <w:rsid w:val="008D1243"/>
    <w:rsid w:val="008D3E45"/>
    <w:rsid w:val="008E2D12"/>
    <w:rsid w:val="008F294D"/>
    <w:rsid w:val="009055F3"/>
    <w:rsid w:val="009066B6"/>
    <w:rsid w:val="00907556"/>
    <w:rsid w:val="00913817"/>
    <w:rsid w:val="00925F7F"/>
    <w:rsid w:val="009260B8"/>
    <w:rsid w:val="0092731B"/>
    <w:rsid w:val="0093090B"/>
    <w:rsid w:val="009317C0"/>
    <w:rsid w:val="00933735"/>
    <w:rsid w:val="0093429C"/>
    <w:rsid w:val="009352F4"/>
    <w:rsid w:val="00935F6D"/>
    <w:rsid w:val="00940E1D"/>
    <w:rsid w:val="009510CB"/>
    <w:rsid w:val="00952960"/>
    <w:rsid w:val="00954FB8"/>
    <w:rsid w:val="00956BA0"/>
    <w:rsid w:val="009707C4"/>
    <w:rsid w:val="00970A93"/>
    <w:rsid w:val="00970B01"/>
    <w:rsid w:val="00971962"/>
    <w:rsid w:val="00971CC5"/>
    <w:rsid w:val="00980AEA"/>
    <w:rsid w:val="00991002"/>
    <w:rsid w:val="00994EA3"/>
    <w:rsid w:val="009966C9"/>
    <w:rsid w:val="009A38DE"/>
    <w:rsid w:val="009B06B5"/>
    <w:rsid w:val="009B2C46"/>
    <w:rsid w:val="009B69BE"/>
    <w:rsid w:val="009C197A"/>
    <w:rsid w:val="009C74C8"/>
    <w:rsid w:val="009E5BC1"/>
    <w:rsid w:val="009F0852"/>
    <w:rsid w:val="009F128B"/>
    <w:rsid w:val="009F12A5"/>
    <w:rsid w:val="009F5FB4"/>
    <w:rsid w:val="00A00BD5"/>
    <w:rsid w:val="00A021B5"/>
    <w:rsid w:val="00A02E6B"/>
    <w:rsid w:val="00A03055"/>
    <w:rsid w:val="00A046E7"/>
    <w:rsid w:val="00A04B00"/>
    <w:rsid w:val="00A07C14"/>
    <w:rsid w:val="00A11931"/>
    <w:rsid w:val="00A171EA"/>
    <w:rsid w:val="00A22177"/>
    <w:rsid w:val="00A236A4"/>
    <w:rsid w:val="00A27281"/>
    <w:rsid w:val="00A35081"/>
    <w:rsid w:val="00A36F1C"/>
    <w:rsid w:val="00A433A6"/>
    <w:rsid w:val="00A43E7A"/>
    <w:rsid w:val="00A46ED3"/>
    <w:rsid w:val="00A504E1"/>
    <w:rsid w:val="00A666EC"/>
    <w:rsid w:val="00A74EDE"/>
    <w:rsid w:val="00A779FE"/>
    <w:rsid w:val="00A77B07"/>
    <w:rsid w:val="00A84E04"/>
    <w:rsid w:val="00A85E8A"/>
    <w:rsid w:val="00A94ED6"/>
    <w:rsid w:val="00A97B08"/>
    <w:rsid w:val="00AA04CC"/>
    <w:rsid w:val="00AA5256"/>
    <w:rsid w:val="00AA7F22"/>
    <w:rsid w:val="00AB7F58"/>
    <w:rsid w:val="00AC0D0C"/>
    <w:rsid w:val="00AC4530"/>
    <w:rsid w:val="00AC7E0D"/>
    <w:rsid w:val="00AD1660"/>
    <w:rsid w:val="00AD1E4D"/>
    <w:rsid w:val="00AD3C4A"/>
    <w:rsid w:val="00AE1D8D"/>
    <w:rsid w:val="00AE4633"/>
    <w:rsid w:val="00AE6A5B"/>
    <w:rsid w:val="00AF0B6B"/>
    <w:rsid w:val="00AF412E"/>
    <w:rsid w:val="00AF5261"/>
    <w:rsid w:val="00AF7BB3"/>
    <w:rsid w:val="00B00363"/>
    <w:rsid w:val="00B02071"/>
    <w:rsid w:val="00B063F9"/>
    <w:rsid w:val="00B06601"/>
    <w:rsid w:val="00B06D60"/>
    <w:rsid w:val="00B112A1"/>
    <w:rsid w:val="00B1406D"/>
    <w:rsid w:val="00B14398"/>
    <w:rsid w:val="00B14400"/>
    <w:rsid w:val="00B14E3C"/>
    <w:rsid w:val="00B200AF"/>
    <w:rsid w:val="00B27B8B"/>
    <w:rsid w:val="00B33EE6"/>
    <w:rsid w:val="00B46840"/>
    <w:rsid w:val="00B503CB"/>
    <w:rsid w:val="00B50F8D"/>
    <w:rsid w:val="00B55A6D"/>
    <w:rsid w:val="00B562FD"/>
    <w:rsid w:val="00B60EC5"/>
    <w:rsid w:val="00B644B9"/>
    <w:rsid w:val="00B7349E"/>
    <w:rsid w:val="00B738A7"/>
    <w:rsid w:val="00B7586A"/>
    <w:rsid w:val="00B766F9"/>
    <w:rsid w:val="00B805A5"/>
    <w:rsid w:val="00B83DA1"/>
    <w:rsid w:val="00B84AED"/>
    <w:rsid w:val="00B90EE0"/>
    <w:rsid w:val="00B92478"/>
    <w:rsid w:val="00B9793F"/>
    <w:rsid w:val="00BA0765"/>
    <w:rsid w:val="00BA44A3"/>
    <w:rsid w:val="00BA7C3E"/>
    <w:rsid w:val="00BB2689"/>
    <w:rsid w:val="00BC3120"/>
    <w:rsid w:val="00BC353E"/>
    <w:rsid w:val="00BD65BA"/>
    <w:rsid w:val="00BD69EF"/>
    <w:rsid w:val="00BE08EC"/>
    <w:rsid w:val="00BE1363"/>
    <w:rsid w:val="00BE3544"/>
    <w:rsid w:val="00BE595A"/>
    <w:rsid w:val="00BE5F29"/>
    <w:rsid w:val="00BE783C"/>
    <w:rsid w:val="00C00D44"/>
    <w:rsid w:val="00C03AF5"/>
    <w:rsid w:val="00C04FCE"/>
    <w:rsid w:val="00C06609"/>
    <w:rsid w:val="00C067C5"/>
    <w:rsid w:val="00C0772E"/>
    <w:rsid w:val="00C10DC7"/>
    <w:rsid w:val="00C147B2"/>
    <w:rsid w:val="00C14D56"/>
    <w:rsid w:val="00C171B6"/>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3BA0"/>
    <w:rsid w:val="00CC48C9"/>
    <w:rsid w:val="00CC7158"/>
    <w:rsid w:val="00CD765A"/>
    <w:rsid w:val="00CE49A1"/>
    <w:rsid w:val="00CF36D7"/>
    <w:rsid w:val="00CF759C"/>
    <w:rsid w:val="00D00216"/>
    <w:rsid w:val="00D011CD"/>
    <w:rsid w:val="00D05BF4"/>
    <w:rsid w:val="00D14A9D"/>
    <w:rsid w:val="00D16D39"/>
    <w:rsid w:val="00D17A30"/>
    <w:rsid w:val="00D225CC"/>
    <w:rsid w:val="00D22682"/>
    <w:rsid w:val="00D240C3"/>
    <w:rsid w:val="00D2786B"/>
    <w:rsid w:val="00D27CA8"/>
    <w:rsid w:val="00D3113D"/>
    <w:rsid w:val="00D32849"/>
    <w:rsid w:val="00D33DD9"/>
    <w:rsid w:val="00D434A7"/>
    <w:rsid w:val="00D46724"/>
    <w:rsid w:val="00D517A4"/>
    <w:rsid w:val="00D51C7E"/>
    <w:rsid w:val="00D549F4"/>
    <w:rsid w:val="00D64101"/>
    <w:rsid w:val="00D66404"/>
    <w:rsid w:val="00D817FE"/>
    <w:rsid w:val="00D8773C"/>
    <w:rsid w:val="00D93082"/>
    <w:rsid w:val="00D97139"/>
    <w:rsid w:val="00DA0ABA"/>
    <w:rsid w:val="00DA28BE"/>
    <w:rsid w:val="00DC0253"/>
    <w:rsid w:val="00DC05F5"/>
    <w:rsid w:val="00DC4F70"/>
    <w:rsid w:val="00DC753D"/>
    <w:rsid w:val="00DD0CD4"/>
    <w:rsid w:val="00DE6174"/>
    <w:rsid w:val="00DF04F0"/>
    <w:rsid w:val="00E1108E"/>
    <w:rsid w:val="00E147D3"/>
    <w:rsid w:val="00E1782A"/>
    <w:rsid w:val="00E17CCF"/>
    <w:rsid w:val="00E21BC3"/>
    <w:rsid w:val="00E23A94"/>
    <w:rsid w:val="00E30BB5"/>
    <w:rsid w:val="00E31447"/>
    <w:rsid w:val="00E422A2"/>
    <w:rsid w:val="00E44018"/>
    <w:rsid w:val="00E5220B"/>
    <w:rsid w:val="00E6172B"/>
    <w:rsid w:val="00E655A5"/>
    <w:rsid w:val="00E66A55"/>
    <w:rsid w:val="00E713DA"/>
    <w:rsid w:val="00E813B7"/>
    <w:rsid w:val="00E82874"/>
    <w:rsid w:val="00E845AC"/>
    <w:rsid w:val="00E867FC"/>
    <w:rsid w:val="00E9047D"/>
    <w:rsid w:val="00EA0ACE"/>
    <w:rsid w:val="00EA26BE"/>
    <w:rsid w:val="00EA399C"/>
    <w:rsid w:val="00EB4C19"/>
    <w:rsid w:val="00EC1215"/>
    <w:rsid w:val="00EC7EB7"/>
    <w:rsid w:val="00ED39DB"/>
    <w:rsid w:val="00ED5FA0"/>
    <w:rsid w:val="00EE0A07"/>
    <w:rsid w:val="00EE59CA"/>
    <w:rsid w:val="00EE6E92"/>
    <w:rsid w:val="00EF03C9"/>
    <w:rsid w:val="00EF0A8C"/>
    <w:rsid w:val="00EF4AE2"/>
    <w:rsid w:val="00EF6A28"/>
    <w:rsid w:val="00EF6FBF"/>
    <w:rsid w:val="00F014D9"/>
    <w:rsid w:val="00F05BF1"/>
    <w:rsid w:val="00F07EE2"/>
    <w:rsid w:val="00F1778E"/>
    <w:rsid w:val="00F17A90"/>
    <w:rsid w:val="00F233FF"/>
    <w:rsid w:val="00F27C45"/>
    <w:rsid w:val="00F33539"/>
    <w:rsid w:val="00F33C45"/>
    <w:rsid w:val="00F46873"/>
    <w:rsid w:val="00F4786D"/>
    <w:rsid w:val="00F504CC"/>
    <w:rsid w:val="00F50E8B"/>
    <w:rsid w:val="00F55DF2"/>
    <w:rsid w:val="00F60220"/>
    <w:rsid w:val="00F730B9"/>
    <w:rsid w:val="00F77C8A"/>
    <w:rsid w:val="00F86AAA"/>
    <w:rsid w:val="00F9055E"/>
    <w:rsid w:val="00F91683"/>
    <w:rsid w:val="00F965D2"/>
    <w:rsid w:val="00FA00C3"/>
    <w:rsid w:val="00FA17FC"/>
    <w:rsid w:val="00FA2040"/>
    <w:rsid w:val="00FB17AC"/>
    <w:rsid w:val="00FB41D6"/>
    <w:rsid w:val="00FC5CC0"/>
    <w:rsid w:val="00FC622D"/>
    <w:rsid w:val="00FD7C42"/>
    <w:rsid w:val="00FE4D9A"/>
    <w:rsid w:val="00FE4E4B"/>
    <w:rsid w:val="00FE62A5"/>
    <w:rsid w:val="00FE6A9C"/>
    <w:rsid w:val="00FE6CB8"/>
    <w:rsid w:val="00FF1872"/>
    <w:rsid w:val="00FF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uiPriority="99" w:qFormat="1"/>
    <w:lsdException w:name="Emphasis"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FDE"/>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uiPriority w:val="99"/>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99"/>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uiPriority w:val="99"/>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4916FF"/>
    <w:rPr>
      <w:rFonts w:asciiTheme="minorHAnsi" w:eastAsiaTheme="minorEastAsia" w:hAnsiTheme="minorHAnsi" w:cstheme="minorBidi"/>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rPr>
  </w:style>
  <w:style w:type="paragraph" w:customStyle="1" w:styleId="classification">
    <w:name w:val="classification"/>
    <w:basedOn w:val="Normal"/>
    <w:rsid w:val="00EE59CA"/>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after="0"/>
      <w:jc w:val="center"/>
    </w:pPr>
    <w:rPr>
      <w:rFonts w:ascii="Arial" w:hAnsi="Arial"/>
      <w:caps/>
      <w:snapToGrid/>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budget/graphs/inforeuro.html"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F58BD-4BAC-4F27-A646-B89CC737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8</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14501</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Tatjana</cp:lastModifiedBy>
  <cp:revision>15</cp:revision>
  <cp:lastPrinted>2026-04-07T07:07:00Z</cp:lastPrinted>
  <dcterms:created xsi:type="dcterms:W3CDTF">2026-01-29T14:10:00Z</dcterms:created>
  <dcterms:modified xsi:type="dcterms:W3CDTF">2026-04-08T11:20:00Z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