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0" w:rsidRDefault="00D71010" w:rsidP="009D1893">
      <w:pPr>
        <w:pStyle w:val="Heading1"/>
        <w:keepNext w:val="0"/>
        <w:rPr>
          <w:rFonts w:ascii="Times New Roman" w:hAnsi="Times New Roman" w:cs="Times New Roman"/>
          <w:color w:val="auto"/>
        </w:rPr>
      </w:pPr>
      <w:bookmarkStart w:id="0" w:name="_Toc41877055"/>
    </w:p>
    <w:p w:rsidR="00D71010" w:rsidRPr="00E725FE" w:rsidRDefault="00D71010" w:rsidP="009D1893">
      <w:pPr>
        <w:pStyle w:val="Heading1"/>
        <w:keepNext w:val="0"/>
        <w:rPr>
          <w:rFonts w:ascii="Times New Roman" w:hAnsi="Times New Roman" w:cs="Times New Roman"/>
          <w:color w:val="auto"/>
        </w:rPr>
      </w:pPr>
      <w:r w:rsidRPr="00E725FE">
        <w:rPr>
          <w:rFonts w:ascii="Times New Roman" w:hAnsi="Times New Roman" w:cs="Times New Roman"/>
          <w:color w:val="auto"/>
        </w:rPr>
        <w:t>VOLUME 2</w:t>
      </w:r>
      <w:bookmarkEnd w:id="0"/>
    </w:p>
    <w:p w:rsidR="00D71010" w:rsidRDefault="00D71010" w:rsidP="009D1893">
      <w:pPr>
        <w:pStyle w:val="Heading1"/>
        <w:keepNext w:val="0"/>
        <w:spacing w:before="360"/>
        <w:rPr>
          <w:rFonts w:ascii="Times New Roman" w:hAnsi="Times New Roman" w:cs="Times New Roman"/>
          <w:color w:val="auto"/>
        </w:rPr>
      </w:pPr>
      <w:bookmarkStart w:id="1" w:name="_Toc41823870"/>
      <w:bookmarkStart w:id="2" w:name="_Toc41877056"/>
      <w:r w:rsidRPr="00E725FE">
        <w:rPr>
          <w:rFonts w:ascii="Times New Roman" w:hAnsi="Times New Roman" w:cs="Times New Roman"/>
          <w:color w:val="auto"/>
        </w:rPr>
        <w:t>SECTION 1</w:t>
      </w:r>
      <w:bookmarkEnd w:id="1"/>
      <w:r w:rsidRPr="00E725FE">
        <w:rPr>
          <w:rFonts w:ascii="Times New Roman" w:hAnsi="Times New Roman" w:cs="Times New Roman"/>
          <w:color w:val="auto"/>
        </w:rPr>
        <w:t xml:space="preserve"> </w:t>
      </w:r>
    </w:p>
    <w:p w:rsidR="00D71010" w:rsidRPr="00E725FE" w:rsidRDefault="00D71010" w:rsidP="009D1893">
      <w:pPr>
        <w:pStyle w:val="Heading1"/>
        <w:keepNext w:val="0"/>
        <w:rPr>
          <w:rFonts w:ascii="Times New Roman" w:hAnsi="Times New Roman" w:cs="Times New Roman"/>
          <w:color w:val="auto"/>
        </w:rPr>
      </w:pPr>
      <w:bookmarkStart w:id="3" w:name="_Toc41823871"/>
      <w:r w:rsidRPr="00E725FE">
        <w:rPr>
          <w:rFonts w:ascii="Times New Roman" w:hAnsi="Times New Roman" w:cs="Times New Roman"/>
          <w:color w:val="auto"/>
        </w:rPr>
        <w:t>CONTRACT FORM</w:t>
      </w:r>
      <w:bookmarkEnd w:id="2"/>
      <w:bookmarkEnd w:id="3"/>
    </w:p>
    <w:p w:rsidR="00D71010" w:rsidRPr="00E725FE" w:rsidRDefault="00D71010" w:rsidP="009D1893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WORKS CONTRACT FOR EUROPEAN UNION</w:t>
      </w:r>
      <w:r w:rsidRPr="004677C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EXTERNAL ACTION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</w:p>
    <w:p w:rsidR="00D71010" w:rsidRPr="004677C7" w:rsidRDefault="00D71010" w:rsidP="009D1893">
      <w:pPr>
        <w:spacing w:before="480" w:line="240" w:lineRule="exact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</w:t>
      </w:r>
      <w:r w:rsidRPr="004677C7">
        <w:rPr>
          <w:b/>
          <w:bCs/>
          <w:sz w:val="22"/>
          <w:szCs w:val="22"/>
        </w:rPr>
        <w:t xml:space="preserve"> &lt;</w:t>
      </w:r>
      <w:r>
        <w:rPr>
          <w:b/>
          <w:bCs/>
          <w:sz w:val="22"/>
          <w:szCs w:val="22"/>
          <w:highlight w:val="yellow"/>
        </w:rPr>
        <w:t>c</w:t>
      </w:r>
      <w:r w:rsidRPr="0092758C">
        <w:rPr>
          <w:b/>
          <w:bCs/>
          <w:sz w:val="22"/>
          <w:szCs w:val="22"/>
          <w:highlight w:val="yellow"/>
        </w:rPr>
        <w:t>ontract number</w:t>
      </w:r>
      <w:r w:rsidRPr="004677C7">
        <w:rPr>
          <w:b/>
          <w:bCs/>
          <w:sz w:val="22"/>
          <w:szCs w:val="22"/>
        </w:rPr>
        <w:t>&gt;</w:t>
      </w:r>
    </w:p>
    <w:p w:rsidR="00D71010" w:rsidRPr="00E725FE" w:rsidRDefault="00D71010" w:rsidP="00D364B4">
      <w:pPr>
        <w:spacing w:before="480" w:after="480" w:line="240" w:lineRule="exact"/>
        <w:jc w:val="center"/>
        <w:outlineLvl w:val="0"/>
        <w:rPr>
          <w:b/>
          <w:bCs/>
          <w:sz w:val="22"/>
          <w:szCs w:val="22"/>
        </w:rPr>
      </w:pPr>
      <w:r w:rsidRPr="004677C7">
        <w:rPr>
          <w:b/>
          <w:bCs/>
          <w:sz w:val="22"/>
          <w:szCs w:val="22"/>
        </w:rPr>
        <w:t xml:space="preserve">FINANCED FROM THE </w:t>
      </w:r>
      <w:r>
        <w:rPr>
          <w:b/>
          <w:bCs/>
          <w:sz w:val="22"/>
          <w:szCs w:val="22"/>
        </w:rPr>
        <w:t>[</w:t>
      </w:r>
      <w:r w:rsidRPr="0092758C">
        <w:rPr>
          <w:b/>
          <w:bCs/>
          <w:sz w:val="22"/>
          <w:szCs w:val="22"/>
          <w:highlight w:val="lightGray"/>
        </w:rPr>
        <w:t xml:space="preserve">GENERAL </w:t>
      </w:r>
      <w:r w:rsidRPr="00F85D5B">
        <w:rPr>
          <w:b/>
          <w:bCs/>
          <w:sz w:val="22"/>
          <w:szCs w:val="22"/>
          <w:highlight w:val="lightGray"/>
        </w:rPr>
        <w:t>BUDGET</w:t>
      </w:r>
      <w:r w:rsidRPr="00684EBF">
        <w:rPr>
          <w:b/>
          <w:bCs/>
          <w:sz w:val="22"/>
          <w:szCs w:val="22"/>
          <w:highlight w:val="lightGray"/>
        </w:rPr>
        <w:t>OF THE UNION</w:t>
      </w:r>
      <w:r>
        <w:rPr>
          <w:b/>
          <w:bCs/>
          <w:sz w:val="22"/>
          <w:szCs w:val="22"/>
        </w:rPr>
        <w:t>] [</w:t>
      </w:r>
      <w:r w:rsidRPr="0092758C">
        <w:rPr>
          <w:b/>
          <w:bCs/>
          <w:sz w:val="22"/>
          <w:szCs w:val="22"/>
          <w:highlight w:val="lightGray"/>
        </w:rPr>
        <w:t>EDF</w:t>
      </w:r>
      <w:r>
        <w:rPr>
          <w:b/>
          <w:bCs/>
          <w:sz w:val="22"/>
          <w:szCs w:val="22"/>
        </w:rPr>
        <w:t>]</w:t>
      </w:r>
    </w:p>
    <w:p w:rsidR="00D71010" w:rsidRPr="00D364B4" w:rsidRDefault="00D71010" w:rsidP="00D364B4">
      <w:pPr>
        <w:spacing w:after="120"/>
      </w:pPr>
      <w:r w:rsidRPr="00D364B4">
        <w:t>Between</w:t>
      </w:r>
    </w:p>
    <w:p w:rsidR="00D71010" w:rsidRDefault="00D71010" w:rsidP="004A3A3A">
      <w:pPr>
        <w:ind w:right="357"/>
        <w:jc w:val="both"/>
        <w:rPr>
          <w:rStyle w:val="Emphasis"/>
          <w:i w:val="0"/>
          <w:iCs w:val="0"/>
          <w:sz w:val="22"/>
          <w:szCs w:val="22"/>
        </w:rPr>
      </w:pPr>
    </w:p>
    <w:p w:rsidR="00D71010" w:rsidRPr="0072202E" w:rsidRDefault="00D71010" w:rsidP="004A3A3A">
      <w:pPr>
        <w:ind w:right="357"/>
        <w:jc w:val="both"/>
        <w:rPr>
          <w:rStyle w:val="Emphasis"/>
          <w:i w:val="0"/>
          <w:iCs w:val="0"/>
          <w:sz w:val="22"/>
          <w:szCs w:val="22"/>
        </w:rPr>
      </w:pPr>
      <w:r w:rsidRPr="0072202E">
        <w:rPr>
          <w:rStyle w:val="Emphasis"/>
          <w:i w:val="0"/>
          <w:iCs w:val="0"/>
          <w:sz w:val="22"/>
          <w:szCs w:val="22"/>
        </w:rPr>
        <w:t xml:space="preserve">Municipality of  Resen </w:t>
      </w:r>
    </w:p>
    <w:p w:rsidR="00D71010" w:rsidRDefault="00D71010" w:rsidP="004A3A3A">
      <w:pPr>
        <w:ind w:right="357"/>
        <w:jc w:val="both"/>
        <w:rPr>
          <w:rStyle w:val="Emphasis"/>
          <w:i w:val="0"/>
          <w:iCs w:val="0"/>
          <w:sz w:val="22"/>
          <w:szCs w:val="22"/>
        </w:rPr>
      </w:pPr>
      <w:r w:rsidRPr="0072202E">
        <w:rPr>
          <w:rStyle w:val="Emphasis"/>
          <w:i w:val="0"/>
          <w:iCs w:val="0"/>
          <w:sz w:val="22"/>
          <w:szCs w:val="22"/>
        </w:rPr>
        <w:t xml:space="preserve">Square Car Samoil no.20 , </w:t>
      </w:r>
    </w:p>
    <w:p w:rsidR="00D71010" w:rsidRPr="0072202E" w:rsidRDefault="00D71010" w:rsidP="004A3A3A">
      <w:pPr>
        <w:ind w:right="357"/>
        <w:jc w:val="both"/>
        <w:rPr>
          <w:rStyle w:val="Emphasis"/>
          <w:i w:val="0"/>
          <w:iCs w:val="0"/>
          <w:sz w:val="22"/>
          <w:szCs w:val="22"/>
        </w:rPr>
      </w:pPr>
      <w:r w:rsidRPr="0072202E">
        <w:rPr>
          <w:rStyle w:val="Emphasis"/>
          <w:i w:val="0"/>
          <w:iCs w:val="0"/>
          <w:sz w:val="22"/>
          <w:szCs w:val="22"/>
        </w:rPr>
        <w:t xml:space="preserve">7310  Resen , Republic of North Macedonia </w:t>
      </w:r>
    </w:p>
    <w:p w:rsidR="00D71010" w:rsidRPr="00E725FE" w:rsidRDefault="00D71010" w:rsidP="004A3A3A">
      <w:pPr>
        <w:widowControl w:val="0"/>
        <w:snapToGrid w:val="0"/>
        <w:spacing w:before="100" w:after="100"/>
        <w:rPr>
          <w:sz w:val="22"/>
          <w:szCs w:val="22"/>
        </w:rPr>
      </w:pPr>
      <w:r w:rsidRPr="00E725FE">
        <w:rPr>
          <w:sz w:val="22"/>
          <w:szCs w:val="22"/>
        </w:rPr>
        <w:t xml:space="preserve"> (</w:t>
      </w:r>
      <w:r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>uthority</w:t>
      </w:r>
      <w:r>
        <w:rPr>
          <w:sz w:val="22"/>
          <w:szCs w:val="22"/>
        </w:rPr>
        <w:t>’</w:t>
      </w:r>
      <w:r w:rsidRPr="00E725FE">
        <w:rPr>
          <w:sz w:val="22"/>
          <w:szCs w:val="22"/>
        </w:rPr>
        <w:t>),</w:t>
      </w:r>
    </w:p>
    <w:p w:rsidR="00D71010" w:rsidRPr="00E725FE" w:rsidRDefault="00D71010" w:rsidP="006E6032">
      <w:pPr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one part,</w:t>
      </w:r>
    </w:p>
    <w:p w:rsidR="00D71010" w:rsidRPr="00E725FE" w:rsidRDefault="00D71010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and</w:t>
      </w:r>
    </w:p>
    <w:p w:rsidR="00D71010" w:rsidRPr="00E725FE" w:rsidRDefault="00D71010" w:rsidP="006E6032">
      <w:pPr>
        <w:rPr>
          <w:sz w:val="22"/>
          <w:szCs w:val="22"/>
        </w:rPr>
      </w:pPr>
    </w:p>
    <w:p w:rsidR="00D71010" w:rsidRPr="00E725FE" w:rsidRDefault="00D71010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 xml:space="preserve">Full official </w:t>
      </w:r>
      <w:r>
        <w:rPr>
          <w:sz w:val="22"/>
          <w:szCs w:val="22"/>
          <w:highlight w:val="yellow"/>
        </w:rPr>
        <w:t>n</w:t>
      </w:r>
      <w:r w:rsidRPr="0092758C">
        <w:rPr>
          <w:sz w:val="22"/>
          <w:szCs w:val="22"/>
          <w:highlight w:val="yellow"/>
        </w:rPr>
        <w:t xml:space="preserve">ame of </w:t>
      </w:r>
      <w:r>
        <w:rPr>
          <w:sz w:val="22"/>
          <w:szCs w:val="22"/>
          <w:highlight w:val="yellow"/>
        </w:rPr>
        <w:t>the c</w:t>
      </w:r>
      <w:r w:rsidRPr="0092758C">
        <w:rPr>
          <w:sz w:val="22"/>
          <w:szCs w:val="22"/>
          <w:highlight w:val="yellow"/>
        </w:rPr>
        <w:t>ontractor</w:t>
      </w:r>
      <w:r w:rsidRPr="00E725FE">
        <w:rPr>
          <w:sz w:val="22"/>
          <w:szCs w:val="22"/>
        </w:rPr>
        <w:t>&gt;</w:t>
      </w:r>
    </w:p>
    <w:p w:rsidR="00D71010" w:rsidRPr="00E725FE" w:rsidRDefault="00D71010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Legal status/title</w:t>
      </w:r>
      <w:r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1"/>
      </w:r>
    </w:p>
    <w:p w:rsidR="00D71010" w:rsidRPr="00E725FE" w:rsidRDefault="00D71010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Official registration number</w:t>
      </w:r>
      <w:r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2"/>
      </w:r>
    </w:p>
    <w:p w:rsidR="00D71010" w:rsidRPr="00E725FE" w:rsidRDefault="00D71010" w:rsidP="006E6032">
      <w:pPr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Full official address</w:t>
      </w:r>
      <w:r>
        <w:rPr>
          <w:sz w:val="22"/>
          <w:szCs w:val="22"/>
        </w:rPr>
        <w:t>&gt;</w:t>
      </w:r>
    </w:p>
    <w:p w:rsidR="00D71010" w:rsidRPr="00E725FE" w:rsidRDefault="00D71010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VAT number</w:t>
      </w:r>
      <w:r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>
        <w:rPr>
          <w:sz w:val="22"/>
          <w:szCs w:val="22"/>
        </w:rPr>
        <w:t>,</w:t>
      </w:r>
      <w:r w:rsidRPr="00E725FE">
        <w:rPr>
          <w:rStyle w:val="FootnoteReference"/>
          <w:sz w:val="22"/>
          <w:szCs w:val="22"/>
        </w:rPr>
        <w:footnoteReference w:id="3"/>
      </w:r>
      <w:r w:rsidRPr="00E725FE">
        <w:rPr>
          <w:sz w:val="22"/>
          <w:szCs w:val="22"/>
        </w:rPr>
        <w:t xml:space="preserve"> </w:t>
      </w:r>
    </w:p>
    <w:p w:rsidR="00D71010" w:rsidRPr="00E725FE" w:rsidRDefault="00D71010" w:rsidP="006E6032">
      <w:pPr>
        <w:jc w:val="both"/>
        <w:rPr>
          <w:sz w:val="22"/>
          <w:szCs w:val="22"/>
        </w:rPr>
      </w:pPr>
    </w:p>
    <w:p w:rsidR="00D71010" w:rsidRPr="00E725FE" w:rsidRDefault="00D71010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r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>
        <w:rPr>
          <w:sz w:val="22"/>
          <w:szCs w:val="22"/>
        </w:rPr>
        <w:t>’</w:t>
      </w:r>
      <w:r w:rsidRPr="00E725FE">
        <w:rPr>
          <w:sz w:val="22"/>
          <w:szCs w:val="22"/>
        </w:rPr>
        <w:t>)</w:t>
      </w:r>
    </w:p>
    <w:p w:rsidR="00D71010" w:rsidRPr="00E725FE" w:rsidRDefault="00D71010" w:rsidP="006E6032">
      <w:pPr>
        <w:rPr>
          <w:sz w:val="22"/>
          <w:szCs w:val="22"/>
        </w:rPr>
      </w:pPr>
    </w:p>
    <w:p w:rsidR="00D71010" w:rsidRPr="00E725FE" w:rsidRDefault="00D71010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other part,</w:t>
      </w:r>
    </w:p>
    <w:p w:rsidR="00D71010" w:rsidRPr="00E725FE" w:rsidRDefault="00D71010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:rsidR="00D71010" w:rsidRPr="00E725FE" w:rsidRDefault="00D71010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have agreed as follows:</w:t>
      </w:r>
    </w:p>
    <w:p w:rsidR="00D71010" w:rsidRDefault="00D71010" w:rsidP="004A3A3A">
      <w:pPr>
        <w:jc w:val="center"/>
        <w:rPr>
          <w:b/>
          <w:bCs/>
          <w:sz w:val="22"/>
          <w:szCs w:val="22"/>
        </w:rPr>
      </w:pPr>
    </w:p>
    <w:p w:rsidR="00D71010" w:rsidRDefault="00D71010" w:rsidP="004A3A3A">
      <w:pPr>
        <w:jc w:val="center"/>
        <w:rPr>
          <w:b/>
          <w:bCs/>
          <w:sz w:val="22"/>
          <w:szCs w:val="22"/>
        </w:rPr>
      </w:pPr>
    </w:p>
    <w:p w:rsidR="00D71010" w:rsidRDefault="00D71010" w:rsidP="004A3A3A">
      <w:pPr>
        <w:jc w:val="center"/>
        <w:rPr>
          <w:b/>
          <w:bCs/>
          <w:sz w:val="22"/>
          <w:szCs w:val="22"/>
        </w:rPr>
      </w:pPr>
    </w:p>
    <w:p w:rsidR="00D71010" w:rsidRDefault="00D71010" w:rsidP="004A3A3A">
      <w:pPr>
        <w:jc w:val="center"/>
        <w:rPr>
          <w:sz w:val="22"/>
          <w:szCs w:val="22"/>
        </w:rPr>
      </w:pPr>
      <w:r w:rsidRPr="00E725FE">
        <w:rPr>
          <w:b/>
          <w:bCs/>
          <w:sz w:val="22"/>
          <w:szCs w:val="22"/>
        </w:rPr>
        <w:t>PROJECT</w:t>
      </w:r>
      <w:r w:rsidRPr="00E725FE">
        <w:rPr>
          <w:sz w:val="22"/>
          <w:szCs w:val="22"/>
        </w:rPr>
        <w:t xml:space="preserve"> </w:t>
      </w:r>
    </w:p>
    <w:p w:rsidR="00D71010" w:rsidRPr="004A3A3A" w:rsidRDefault="00D71010" w:rsidP="004A3A3A">
      <w:pPr>
        <w:jc w:val="center"/>
        <w:rPr>
          <w:b/>
          <w:bCs/>
          <w:sz w:val="18"/>
          <w:szCs w:val="18"/>
        </w:rPr>
      </w:pPr>
      <w:r w:rsidRPr="007D2AD9">
        <w:rPr>
          <w:b/>
          <w:bCs/>
          <w:sz w:val="18"/>
          <w:szCs w:val="18"/>
        </w:rPr>
        <w:t xml:space="preserve">Enhancement of cultural touristic product of the cross border area of Prespes through the promotion of the natural and cultural heritage </w:t>
      </w:r>
      <w:r w:rsidRPr="004A3A3A">
        <w:rPr>
          <w:b/>
          <w:bCs/>
          <w:sz w:val="18"/>
          <w:szCs w:val="18"/>
        </w:rPr>
        <w:t>/ HOLY WATER – CN1-SO1.3-SC040</w:t>
      </w:r>
    </w:p>
    <w:p w:rsidR="00D71010" w:rsidRDefault="00D71010" w:rsidP="009D1893">
      <w:pPr>
        <w:spacing w:before="240"/>
        <w:jc w:val="center"/>
        <w:outlineLvl w:val="0"/>
        <w:rPr>
          <w:sz w:val="22"/>
          <w:szCs w:val="22"/>
        </w:rPr>
      </w:pPr>
    </w:p>
    <w:p w:rsidR="00D71010" w:rsidRDefault="00D71010" w:rsidP="009D1893">
      <w:pPr>
        <w:spacing w:before="240"/>
        <w:jc w:val="center"/>
        <w:outlineLvl w:val="0"/>
        <w:rPr>
          <w:sz w:val="22"/>
          <w:szCs w:val="22"/>
        </w:rPr>
      </w:pPr>
    </w:p>
    <w:p w:rsidR="00D71010" w:rsidRDefault="00D71010" w:rsidP="009D1893">
      <w:pPr>
        <w:spacing w:before="240"/>
        <w:jc w:val="center"/>
        <w:outlineLvl w:val="0"/>
        <w:rPr>
          <w:sz w:val="22"/>
          <w:szCs w:val="22"/>
        </w:rPr>
      </w:pPr>
    </w:p>
    <w:p w:rsidR="00D71010" w:rsidRDefault="00D71010" w:rsidP="009D1893">
      <w:pPr>
        <w:spacing w:before="240"/>
        <w:jc w:val="center"/>
        <w:outlineLvl w:val="0"/>
        <w:rPr>
          <w:sz w:val="22"/>
          <w:szCs w:val="22"/>
        </w:rPr>
      </w:pPr>
    </w:p>
    <w:p w:rsidR="00D71010" w:rsidRDefault="00D71010" w:rsidP="004A3A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CONTRACT TITLE </w:t>
      </w:r>
    </w:p>
    <w:p w:rsidR="00D71010" w:rsidRDefault="00D71010" w:rsidP="004A3A3A">
      <w:pPr>
        <w:jc w:val="center"/>
        <w:rPr>
          <w:b/>
          <w:bCs/>
          <w:sz w:val="22"/>
          <w:szCs w:val="22"/>
        </w:rPr>
      </w:pPr>
      <w:r w:rsidRPr="004A3A3A">
        <w:rPr>
          <w:b/>
          <w:bCs/>
          <w:sz w:val="22"/>
          <w:szCs w:val="22"/>
        </w:rPr>
        <w:t xml:space="preserve"> </w:t>
      </w:r>
      <w:r w:rsidRPr="000813ED">
        <w:rPr>
          <w:b/>
          <w:bCs/>
          <w:sz w:val="22"/>
          <w:szCs w:val="22"/>
        </w:rPr>
        <w:t>Construction and adaptation of the Holy Water path, connecting 5 (five) monasteries and paternal arrangement of St Elijah church’s yard in Grnchari village</w:t>
      </w:r>
    </w:p>
    <w:p w:rsidR="00D71010" w:rsidRDefault="00D71010" w:rsidP="004A3A3A">
      <w:pPr>
        <w:pStyle w:val="Blockquote"/>
        <w:ind w:left="0"/>
        <w:rPr>
          <w:b/>
          <w:bCs/>
          <w:sz w:val="22"/>
          <w:szCs w:val="22"/>
        </w:rPr>
      </w:pPr>
    </w:p>
    <w:p w:rsidR="00D71010" w:rsidRPr="000813ED" w:rsidRDefault="00D71010" w:rsidP="004A3A3A">
      <w:pPr>
        <w:pStyle w:val="Blockquote"/>
        <w:ind w:left="0"/>
        <w:rPr>
          <w:b/>
          <w:bCs/>
        </w:rPr>
      </w:pPr>
      <w:r w:rsidRPr="004677C7">
        <w:rPr>
          <w:b/>
          <w:bCs/>
          <w:sz w:val="22"/>
          <w:szCs w:val="22"/>
        </w:rPr>
        <w:t xml:space="preserve">Identification number </w:t>
      </w:r>
      <w:r w:rsidRPr="000813ED">
        <w:rPr>
          <w:b/>
          <w:bCs/>
        </w:rPr>
        <w:t>CN1- SO 1.3 - SC 040, W</w:t>
      </w:r>
      <w:r>
        <w:rPr>
          <w:b/>
          <w:bCs/>
        </w:rPr>
        <w:t>P</w:t>
      </w:r>
      <w:r w:rsidRPr="000813ED">
        <w:rPr>
          <w:b/>
          <w:bCs/>
        </w:rPr>
        <w:t xml:space="preserve">4, </w:t>
      </w:r>
      <w:r>
        <w:rPr>
          <w:b/>
          <w:bCs/>
        </w:rPr>
        <w:t xml:space="preserve">DEL </w:t>
      </w:r>
      <w:r w:rsidRPr="000813ED">
        <w:rPr>
          <w:b/>
          <w:bCs/>
        </w:rPr>
        <w:t>4.2.1</w:t>
      </w:r>
    </w:p>
    <w:p w:rsidR="00D71010" w:rsidRPr="00E725FE" w:rsidRDefault="00D71010" w:rsidP="004A3A3A">
      <w:pPr>
        <w:spacing w:before="240"/>
        <w:jc w:val="both"/>
        <w:rPr>
          <w:sz w:val="22"/>
          <w:szCs w:val="22"/>
        </w:rPr>
      </w:pPr>
    </w:p>
    <w:p w:rsidR="00D71010" w:rsidRPr="00E725FE" w:rsidRDefault="00D71010" w:rsidP="009D1893">
      <w:pPr>
        <w:spacing w:before="240"/>
        <w:ind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Whereas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</w:t>
      </w:r>
      <w:r>
        <w:rPr>
          <w:sz w:val="22"/>
          <w:szCs w:val="22"/>
        </w:rPr>
        <w:t xml:space="preserve">would like the contractor to carry out the following </w:t>
      </w:r>
      <w:r w:rsidRPr="00E725FE">
        <w:rPr>
          <w:sz w:val="22"/>
          <w:szCs w:val="22"/>
        </w:rPr>
        <w:t>work</w:t>
      </w:r>
      <w:r>
        <w:rPr>
          <w:sz w:val="22"/>
          <w:szCs w:val="22"/>
        </w:rPr>
        <w:t>s</w:t>
      </w:r>
      <w:r w:rsidRPr="00E725FE">
        <w:rPr>
          <w:sz w:val="22"/>
          <w:szCs w:val="22"/>
        </w:rPr>
        <w:t>:</w:t>
      </w:r>
    </w:p>
    <w:p w:rsidR="00D71010" w:rsidRPr="00E725FE" w:rsidRDefault="00D71010">
      <w:pPr>
        <w:spacing w:before="240"/>
        <w:ind w:right="-567"/>
        <w:jc w:val="both"/>
        <w:rPr>
          <w:b/>
          <w:bCs/>
          <w:sz w:val="22"/>
          <w:szCs w:val="22"/>
        </w:rPr>
      </w:pPr>
      <w:r w:rsidRPr="000813ED">
        <w:rPr>
          <w:b/>
          <w:bCs/>
          <w:sz w:val="22"/>
          <w:szCs w:val="22"/>
        </w:rPr>
        <w:t>Construction and adaptation of the Holy Water path, connecting 5 (five) monasteries and paternal arrangement of St Elijah church’s yard in Grnchari village</w:t>
      </w:r>
    </w:p>
    <w:p w:rsidR="00D71010" w:rsidRDefault="00D71010" w:rsidP="00CD2624">
      <w:pPr>
        <w:ind w:right="-45"/>
        <w:jc w:val="both"/>
        <w:rPr>
          <w:sz w:val="22"/>
          <w:szCs w:val="22"/>
        </w:rPr>
      </w:pPr>
    </w:p>
    <w:p w:rsidR="00D71010" w:rsidRPr="00E725FE" w:rsidRDefault="00D71010" w:rsidP="00CD2624">
      <w:pPr>
        <w:ind w:right="-45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and has accepted a tender by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 for the execution and completion of such works and the remedying of any defects therein.</w:t>
      </w:r>
    </w:p>
    <w:p w:rsidR="00D71010" w:rsidRPr="00E725FE" w:rsidRDefault="00D71010" w:rsidP="009D1893">
      <w:pPr>
        <w:spacing w:before="240"/>
        <w:ind w:right="-567"/>
        <w:jc w:val="both"/>
        <w:rPr>
          <w:b/>
          <w:bCs/>
          <w:sz w:val="22"/>
          <w:szCs w:val="22"/>
        </w:rPr>
      </w:pPr>
      <w:r w:rsidRPr="00E725FE">
        <w:rPr>
          <w:b/>
          <w:bCs/>
          <w:sz w:val="22"/>
          <w:szCs w:val="22"/>
        </w:rPr>
        <w:t>It is hereby agreed as follows:</w:t>
      </w:r>
    </w:p>
    <w:p w:rsidR="00D71010" w:rsidRPr="00E725FE" w:rsidRDefault="00D71010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In this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</w:t>
      </w:r>
      <w:r>
        <w:rPr>
          <w:sz w:val="22"/>
          <w:szCs w:val="22"/>
        </w:rPr>
        <w:t>,</w:t>
      </w:r>
      <w:r w:rsidRPr="00E725FE">
        <w:rPr>
          <w:sz w:val="22"/>
          <w:szCs w:val="22"/>
        </w:rPr>
        <w:t xml:space="preserve"> words and expressions shall have the meanings assigned to them in the contractual conditions set out below.</w:t>
      </w:r>
    </w:p>
    <w:p w:rsidR="00D71010" w:rsidRPr="00E725FE" w:rsidRDefault="00D71010" w:rsidP="009D189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The following documents shall be deemed to form and be read and construed as part of this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ontract, in the following order of precedence:</w:t>
      </w:r>
    </w:p>
    <w:p w:rsidR="00D71010" w:rsidRPr="00E725FE" w:rsidRDefault="00D71010" w:rsidP="008001B0">
      <w:pPr>
        <w:numPr>
          <w:ilvl w:val="0"/>
          <w:numId w:val="7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ontract,</w:t>
      </w:r>
    </w:p>
    <w:p w:rsidR="00D71010" w:rsidRPr="00E725FE" w:rsidRDefault="00D71010" w:rsidP="008001B0">
      <w:pPr>
        <w:numPr>
          <w:ilvl w:val="0"/>
          <w:numId w:val="7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:rsidR="00D71010" w:rsidRPr="002F0C4E" w:rsidRDefault="00D71010" w:rsidP="008001B0">
      <w:pPr>
        <w:numPr>
          <w:ilvl w:val="0"/>
          <w:numId w:val="7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g</w:t>
      </w:r>
      <w:r w:rsidRPr="002F0C4E">
        <w:rPr>
          <w:sz w:val="22"/>
          <w:szCs w:val="22"/>
        </w:rPr>
        <w:t xml:space="preserve">eneral </w:t>
      </w:r>
      <w:r>
        <w:rPr>
          <w:sz w:val="22"/>
          <w:szCs w:val="22"/>
        </w:rPr>
        <w:t>c</w:t>
      </w:r>
      <w:r w:rsidRPr="002F0C4E">
        <w:rPr>
          <w:sz w:val="22"/>
          <w:szCs w:val="22"/>
        </w:rPr>
        <w:t>onditions,</w:t>
      </w:r>
    </w:p>
    <w:p w:rsidR="00D71010" w:rsidRPr="002F0C4E" w:rsidRDefault="00D71010" w:rsidP="008001B0">
      <w:pPr>
        <w:numPr>
          <w:ilvl w:val="0"/>
          <w:numId w:val="7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>
        <w:rPr>
          <w:sz w:val="22"/>
          <w:szCs w:val="22"/>
        </w:rPr>
        <w:t>t</w:t>
      </w:r>
      <w:r w:rsidRPr="002F0C4E">
        <w:rPr>
          <w:sz w:val="22"/>
          <w:szCs w:val="22"/>
        </w:rPr>
        <w:t xml:space="preserve">echnical </w:t>
      </w:r>
      <w:r w:rsidRPr="002F0C4E">
        <w:t xml:space="preserve">and/or </w:t>
      </w:r>
      <w:r>
        <w:t>p</w:t>
      </w:r>
      <w:r w:rsidRPr="002F0C4E">
        <w:t xml:space="preserve">erformance </w:t>
      </w:r>
      <w:r>
        <w:rPr>
          <w:sz w:val="22"/>
          <w:szCs w:val="22"/>
        </w:rPr>
        <w:t>s</w:t>
      </w:r>
      <w:r w:rsidRPr="002F0C4E">
        <w:rPr>
          <w:sz w:val="22"/>
          <w:szCs w:val="22"/>
        </w:rPr>
        <w:t>pecifications,</w:t>
      </w:r>
    </w:p>
    <w:p w:rsidR="00D71010" w:rsidRPr="002F0C4E" w:rsidRDefault="00D71010" w:rsidP="008001B0">
      <w:pPr>
        <w:numPr>
          <w:ilvl w:val="0"/>
          <w:numId w:val="7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>
        <w:rPr>
          <w:sz w:val="22"/>
          <w:szCs w:val="22"/>
        </w:rPr>
        <w:t>d</w:t>
      </w:r>
      <w:r w:rsidRPr="002F0C4E">
        <w:rPr>
          <w:sz w:val="22"/>
          <w:szCs w:val="22"/>
        </w:rPr>
        <w:t xml:space="preserve">esign </w:t>
      </w:r>
      <w:r>
        <w:rPr>
          <w:sz w:val="22"/>
          <w:szCs w:val="22"/>
        </w:rPr>
        <w:t>d</w:t>
      </w:r>
      <w:r w:rsidRPr="002F0C4E">
        <w:rPr>
          <w:sz w:val="22"/>
          <w:szCs w:val="22"/>
        </w:rPr>
        <w:t>ocumentation (drawings),</w:t>
      </w:r>
    </w:p>
    <w:p w:rsidR="00D71010" w:rsidRPr="0092758C" w:rsidRDefault="00D71010" w:rsidP="008001B0">
      <w:pPr>
        <w:numPr>
          <w:ilvl w:val="0"/>
          <w:numId w:val="7"/>
        </w:numPr>
        <w:ind w:left="993" w:right="-45"/>
        <w:jc w:val="both"/>
        <w:rPr>
          <w:sz w:val="22"/>
          <w:szCs w:val="22"/>
        </w:rPr>
      </w:pPr>
      <w:r w:rsidRPr="002F0C4E">
        <w:rPr>
          <w:sz w:val="22"/>
          <w:szCs w:val="22"/>
        </w:rPr>
        <w:t>the breakdown of</w:t>
      </w:r>
      <w:r w:rsidRPr="0092758C">
        <w:rPr>
          <w:sz w:val="22"/>
          <w:szCs w:val="22"/>
        </w:rPr>
        <w:t xml:space="preserve"> lump-sum price,</w:t>
      </w:r>
    </w:p>
    <w:p w:rsidR="00D71010" w:rsidRPr="00E725FE" w:rsidRDefault="00D71010" w:rsidP="008001B0">
      <w:pPr>
        <w:numPr>
          <w:ilvl w:val="0"/>
          <w:numId w:val="7"/>
        </w:numPr>
        <w:ind w:left="993" w:right="-567"/>
        <w:jc w:val="both"/>
        <w:rPr>
          <w:sz w:val="22"/>
          <w:szCs w:val="22"/>
        </w:rPr>
      </w:pPr>
      <w:r>
        <w:rPr>
          <w:sz w:val="22"/>
          <w:szCs w:val="22"/>
        </w:rPr>
        <w:t>the tender,</w:t>
      </w:r>
    </w:p>
    <w:p w:rsidR="00D71010" w:rsidRPr="00E725FE" w:rsidRDefault="00D71010" w:rsidP="008001B0">
      <w:pPr>
        <w:numPr>
          <w:ilvl w:val="0"/>
          <w:numId w:val="7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any other documents forming part of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D71010" w:rsidRPr="00E725FE" w:rsidRDefault="00D71010" w:rsidP="00F062A3">
      <w:pPr>
        <w:spacing w:after="240"/>
        <w:ind w:left="567" w:right="-45"/>
        <w:jc w:val="both"/>
        <w:rPr>
          <w:sz w:val="22"/>
          <w:szCs w:val="22"/>
        </w:rPr>
      </w:pPr>
      <w:r w:rsidRPr="004677C7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Pr="00E725FE">
        <w:rPr>
          <w:sz w:val="22"/>
          <w:szCs w:val="22"/>
        </w:rPr>
        <w:t xml:space="preserve">Addenda shall have the order of precedence of the document they are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>m</w:t>
      </w:r>
      <w:r>
        <w:rPr>
          <w:sz w:val="22"/>
          <w:szCs w:val="22"/>
        </w:rPr>
        <w:t>ending</w:t>
      </w:r>
      <w:r w:rsidRPr="00E725FE">
        <w:rPr>
          <w:sz w:val="22"/>
          <w:szCs w:val="22"/>
        </w:rPr>
        <w:t>.</w:t>
      </w:r>
    </w:p>
    <w:p w:rsidR="00D71010" w:rsidRPr="00E725FE" w:rsidRDefault="00D71010" w:rsidP="009D1893">
      <w:pPr>
        <w:spacing w:after="24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In consideration of the payments to be made by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to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ontractor as hereinafter mentioned,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D71010" w:rsidRPr="00E725FE" w:rsidRDefault="00D71010" w:rsidP="00F062A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hereby agrees to pay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 in consideration of the execution and completion of the works and remedying of defects therein the amount of:</w:t>
      </w:r>
    </w:p>
    <w:p w:rsidR="00D71010" w:rsidRPr="00E725FE" w:rsidRDefault="00D71010" w:rsidP="0092758C">
      <w:pPr>
        <w:tabs>
          <w:tab w:val="left" w:pos="851"/>
          <w:tab w:val="right" w:leader="dot" w:pos="8505"/>
        </w:tabs>
        <w:spacing w:before="120"/>
        <w:ind w:left="851" w:right="97" w:hanging="284"/>
        <w:rPr>
          <w:sz w:val="22"/>
          <w:szCs w:val="22"/>
        </w:rPr>
      </w:pPr>
      <w:r w:rsidRPr="00E725FE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725FE">
        <w:rPr>
          <w:sz w:val="22"/>
          <w:szCs w:val="22"/>
        </w:rPr>
        <w:t>Contract price (excluding VAT/other taxes)</w:t>
      </w:r>
      <w:r>
        <w:rPr>
          <w:sz w:val="22"/>
          <w:szCs w:val="22"/>
        </w:rPr>
        <w:t xml:space="preserve"> </w:t>
      </w:r>
      <w:r w:rsidRPr="004A3A3A">
        <w:rPr>
          <w:sz w:val="22"/>
          <w:szCs w:val="22"/>
        </w:rPr>
        <w:t>EUR</w:t>
      </w:r>
      <w:r w:rsidRPr="00D062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_________. </w:t>
      </w:r>
    </w:p>
    <w:p w:rsidR="00D71010" w:rsidRPr="00E725FE" w:rsidRDefault="00D71010" w:rsidP="0092758C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725FE">
        <w:rPr>
          <w:sz w:val="22"/>
          <w:szCs w:val="22"/>
        </w:rPr>
        <w:t xml:space="preserve">Contract price </w:t>
      </w:r>
      <w:r w:rsidRPr="004A3A3A">
        <w:rPr>
          <w:sz w:val="22"/>
          <w:szCs w:val="22"/>
        </w:rPr>
        <w:t>EUR</w:t>
      </w:r>
      <w:r w:rsidRPr="00D062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&lt;______________________ </w:t>
      </w:r>
      <w:r w:rsidRPr="007F26B5">
        <w:rPr>
          <w:sz w:val="22"/>
          <w:szCs w:val="22"/>
          <w:highlight w:val="yellow"/>
        </w:rPr>
        <w:t>amount</w:t>
      </w:r>
      <w:r w:rsidRPr="00ED5063">
        <w:rPr>
          <w:sz w:val="22"/>
          <w:szCs w:val="22"/>
          <w:highlight w:val="yellow"/>
        </w:rPr>
        <w:t xml:space="preserve"> in words</w:t>
      </w:r>
      <w:r>
        <w:rPr>
          <w:sz w:val="22"/>
          <w:szCs w:val="22"/>
        </w:rPr>
        <w:t xml:space="preserve">&gt; </w:t>
      </w:r>
    </w:p>
    <w:p w:rsidR="00D71010" w:rsidRDefault="00D71010" w:rsidP="002F0C4E">
      <w:pPr>
        <w:spacing w:after="240"/>
        <w:ind w:left="567" w:right="-45" w:hanging="567"/>
        <w:jc w:val="both"/>
        <w:rPr>
          <w:sz w:val="22"/>
          <w:szCs w:val="22"/>
        </w:rPr>
      </w:pPr>
    </w:p>
    <w:p w:rsidR="00D71010" w:rsidRPr="00DD74D3" w:rsidRDefault="00D71010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DD74D3">
        <w:rPr>
          <w:sz w:val="22"/>
          <w:szCs w:val="22"/>
        </w:rPr>
        <w:t xml:space="preserve"> (5)</w:t>
      </w:r>
      <w:r w:rsidRPr="00DD74D3">
        <w:rPr>
          <w:sz w:val="22"/>
          <w:szCs w:val="22"/>
        </w:rPr>
        <w:tab/>
        <w:t xml:space="preserve">The </w:t>
      </w:r>
      <w:r>
        <w:rPr>
          <w:sz w:val="22"/>
          <w:szCs w:val="22"/>
        </w:rPr>
        <w:t>p</w:t>
      </w:r>
      <w:r w:rsidRPr="00DD74D3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1440"/>
        <w:gridCol w:w="5972"/>
        <w:gridCol w:w="1047"/>
      </w:tblGrid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12" w:type="dxa"/>
            <w:gridSpan w:val="2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</w:p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Contract-article:</w:t>
            </w:r>
          </w:p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Price</w:t>
            </w: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49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Prices cannot be revised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48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Duration</w:t>
            </w: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</w:t>
            </w:r>
            <w:r w:rsidRPr="00DD74D3">
              <w:rPr>
                <w:sz w:val="22"/>
                <w:szCs w:val="22"/>
              </w:rPr>
              <w:t xml:space="preserve"> months implementation of works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34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60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61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62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Delay</w:t>
            </w: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36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Supervisor</w:t>
            </w: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&lt;….&gt;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5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 xml:space="preserve">Bank guarantees </w:t>
            </w: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 xml:space="preserve"> performance, prefinancing and retention guarantees</w:t>
            </w:r>
          </w:p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15, 46, 47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Insurances</w:t>
            </w: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For damage to 3</w:t>
            </w:r>
            <w:r w:rsidRPr="00DD74D3">
              <w:rPr>
                <w:sz w:val="22"/>
                <w:szCs w:val="22"/>
                <w:vertAlign w:val="superscript"/>
              </w:rPr>
              <w:t>rd</w:t>
            </w:r>
            <w:r w:rsidRPr="00DD74D3">
              <w:rPr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Payments</w:t>
            </w: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46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payment for 30</w:t>
            </w:r>
            <w:r w:rsidRPr="00DD74D3">
              <w:rPr>
                <w:sz w:val="22"/>
                <w:szCs w:val="22"/>
              </w:rPr>
              <w:t xml:space="preserve">% of the contract price, after completion of &lt;phase/percentage of quantities, cf. 49 SC&gt; 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49, 50</w:t>
            </w:r>
          </w:p>
        </w:tc>
      </w:tr>
      <w:tr w:rsidR="00D71010" w:rsidRPr="00DD74D3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2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payment for 40</w:t>
            </w:r>
            <w:r w:rsidRPr="00DD74D3">
              <w:rPr>
                <w:sz w:val="22"/>
                <w:szCs w:val="22"/>
              </w:rPr>
              <w:t>% of the contract price, after completion of &lt;phase/percentage of quantities, cf. 49 SC&gt;</w:t>
            </w:r>
          </w:p>
        </w:tc>
        <w:tc>
          <w:tcPr>
            <w:tcW w:w="1047" w:type="dxa"/>
          </w:tcPr>
          <w:p w:rsidR="00D71010" w:rsidRPr="00DD74D3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49, 50</w:t>
            </w:r>
          </w:p>
        </w:tc>
      </w:tr>
      <w:tr w:rsidR="00D71010" w:rsidRPr="00BA6B6D">
        <w:tc>
          <w:tcPr>
            <w:tcW w:w="36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1010" w:rsidRPr="00DD74D3" w:rsidRDefault="00D71010" w:rsidP="00BA6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2" w:type="dxa"/>
          </w:tcPr>
          <w:p w:rsidR="00D71010" w:rsidRPr="00DD74D3" w:rsidRDefault="00D71010" w:rsidP="00F85D5B">
            <w:pPr>
              <w:jc w:val="both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 xml:space="preserve">Retention money for 10% of the contract price, after signed </w:t>
            </w:r>
            <w:r>
              <w:rPr>
                <w:sz w:val="22"/>
                <w:szCs w:val="22"/>
              </w:rPr>
              <w:t>f</w:t>
            </w:r>
            <w:r w:rsidRPr="00DD74D3">
              <w:rPr>
                <w:sz w:val="22"/>
                <w:szCs w:val="22"/>
              </w:rPr>
              <w:t>inal statement of account</w:t>
            </w:r>
          </w:p>
        </w:tc>
        <w:tc>
          <w:tcPr>
            <w:tcW w:w="1047" w:type="dxa"/>
          </w:tcPr>
          <w:p w:rsidR="00D71010" w:rsidRPr="00BA6B6D" w:rsidRDefault="00D71010" w:rsidP="00BA6B6D">
            <w:pPr>
              <w:jc w:val="center"/>
              <w:rPr>
                <w:sz w:val="22"/>
                <w:szCs w:val="22"/>
              </w:rPr>
            </w:pPr>
            <w:r w:rsidRPr="00DD74D3">
              <w:rPr>
                <w:sz w:val="22"/>
                <w:szCs w:val="22"/>
              </w:rPr>
              <w:t>47, 49</w:t>
            </w:r>
          </w:p>
        </w:tc>
      </w:tr>
    </w:tbl>
    <w:p w:rsidR="00D71010" w:rsidRDefault="00D71010" w:rsidP="00F062A3">
      <w:pPr>
        <w:spacing w:after="240"/>
        <w:ind w:right="-45"/>
        <w:jc w:val="both"/>
        <w:rPr>
          <w:sz w:val="22"/>
          <w:szCs w:val="22"/>
        </w:rPr>
      </w:pPr>
    </w:p>
    <w:p w:rsidR="00D71010" w:rsidRPr="000F3174" w:rsidRDefault="00D71010" w:rsidP="00F062A3">
      <w:pPr>
        <w:spacing w:after="240"/>
        <w:ind w:left="567" w:right="-45" w:hanging="567"/>
        <w:jc w:val="both"/>
        <w:rPr>
          <w:sz w:val="22"/>
          <w:szCs w:val="22"/>
        </w:rPr>
      </w:pPr>
      <w:r w:rsidRPr="007D00FF">
        <w:t>(</w:t>
      </w:r>
      <w:r w:rsidRPr="007D00FF">
        <w:rPr>
          <w:b/>
          <w:bCs/>
          <w:sz w:val="22"/>
          <w:szCs w:val="22"/>
        </w:rPr>
        <w:t>6)</w:t>
      </w:r>
      <w:r w:rsidRPr="007D00FF">
        <w:rPr>
          <w:sz w:val="22"/>
          <w:szCs w:val="22"/>
        </w:rPr>
        <w:tab/>
        <w:t>Other specific conditions applying to the contract</w:t>
      </w:r>
    </w:p>
    <w:p w:rsidR="00D71010" w:rsidRPr="007D00FF" w:rsidRDefault="00D71010" w:rsidP="007D00FF">
      <w:pPr>
        <w:pStyle w:val="ListNumber"/>
        <w:numPr>
          <w:ilvl w:val="0"/>
          <w:numId w:val="0"/>
        </w:numPr>
        <w:spacing w:after="120"/>
        <w:ind w:left="709" w:hanging="709"/>
        <w:rPr>
          <w:sz w:val="22"/>
          <w:szCs w:val="22"/>
        </w:rPr>
      </w:pPr>
      <w:r w:rsidRPr="007D00FF">
        <w:rPr>
          <w:sz w:val="22"/>
          <w:szCs w:val="22"/>
        </w:rPr>
        <w:t>The following conditions to the contract shall apply:</w:t>
      </w:r>
    </w:p>
    <w:p w:rsidR="00D71010" w:rsidRPr="000F3174" w:rsidRDefault="00D71010" w:rsidP="000F3174">
      <w:pPr>
        <w:spacing w:before="120"/>
        <w:rPr>
          <w:sz w:val="22"/>
          <w:szCs w:val="22"/>
        </w:rPr>
      </w:pPr>
      <w:r w:rsidRPr="007D00FF">
        <w:rPr>
          <w:rStyle w:val="Hyperlink"/>
          <w:color w:val="auto"/>
          <w:sz w:val="22"/>
          <w:szCs w:val="22"/>
          <w:u w:val="none"/>
        </w:rPr>
        <w:t xml:space="preserve">For the purpose of </w:t>
      </w:r>
      <w:r w:rsidRPr="000F3174">
        <w:rPr>
          <w:sz w:val="22"/>
          <w:szCs w:val="22"/>
        </w:rPr>
        <w:t>Article 72 of the general conditions, for the part of the data transferred by the contracting authority to the European Commission:</w:t>
      </w:r>
    </w:p>
    <w:p w:rsidR="00D71010" w:rsidRPr="00C1075A" w:rsidRDefault="00D71010" w:rsidP="000F3174">
      <w:pPr>
        <w:spacing w:before="120"/>
        <w:ind w:left="426"/>
        <w:rPr>
          <w:sz w:val="22"/>
          <w:szCs w:val="22"/>
        </w:rPr>
      </w:pPr>
      <w:r w:rsidRPr="00FF5E4A">
        <w:rPr>
          <w:sz w:val="22"/>
          <w:szCs w:val="22"/>
        </w:rPr>
        <w:t>(a) the controller for the processing of personal data carried out within the Commission is</w:t>
      </w:r>
    </w:p>
    <w:p w:rsidR="00D71010" w:rsidRPr="0048217D" w:rsidRDefault="00D71010" w:rsidP="000F3174">
      <w:pPr>
        <w:spacing w:before="100" w:beforeAutospacing="1" w:after="100" w:afterAutospacing="1"/>
        <w:ind w:left="426"/>
        <w:rPr>
          <w:color w:val="0563C1"/>
          <w:sz w:val="22"/>
          <w:szCs w:val="22"/>
          <w:u w:val="single"/>
        </w:rPr>
      </w:pPr>
      <w:r w:rsidRPr="00C1075A">
        <w:rPr>
          <w:sz w:val="22"/>
          <w:szCs w:val="22"/>
        </w:rPr>
        <w:t xml:space="preserve"> (b) the data protection notice is available at </w:t>
      </w:r>
      <w:hyperlink r:id="rId7" w:history="1">
        <w:r w:rsidRPr="00C1075A">
          <w:rPr>
            <w:rStyle w:val="Hyperlink"/>
            <w:sz w:val="22"/>
            <w:szCs w:val="22"/>
          </w:rPr>
          <w:t>http://ec.europa.eu/europeaid/prag/annexes.do?chapterTitleCode=A</w:t>
        </w:r>
      </w:hyperlink>
      <w:r w:rsidRPr="00C1075A">
        <w:rPr>
          <w:rStyle w:val="Hyperlink"/>
          <w:sz w:val="22"/>
          <w:szCs w:val="22"/>
        </w:rPr>
        <w:t>.</w:t>
      </w:r>
      <w:r w:rsidRPr="0048217D">
        <w:rPr>
          <w:rStyle w:val="Hyperlink"/>
          <w:sz w:val="22"/>
          <w:szCs w:val="22"/>
        </w:rPr>
        <w:t xml:space="preserve"> </w:t>
      </w:r>
      <w:r>
        <w:rPr>
          <w:rStyle w:val="Hyperlink"/>
          <w:sz w:val="22"/>
          <w:szCs w:val="22"/>
        </w:rPr>
        <w:t>]</w:t>
      </w:r>
    </w:p>
    <w:p w:rsidR="00D71010" w:rsidRDefault="00D71010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:rsidR="00D71010" w:rsidRDefault="00D71010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:rsidR="00D71010" w:rsidRDefault="00D71010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:rsidR="00D71010" w:rsidRDefault="00D71010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:rsidR="00D71010" w:rsidRDefault="00D71010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:rsidR="00D71010" w:rsidRDefault="00D71010" w:rsidP="00F062A3">
      <w:pPr>
        <w:spacing w:after="240"/>
        <w:jc w:val="both"/>
        <w:rPr>
          <w:sz w:val="22"/>
          <w:szCs w:val="22"/>
        </w:rPr>
      </w:pPr>
      <w:r w:rsidRPr="002E200A">
        <w:rPr>
          <w:sz w:val="22"/>
          <w:szCs w:val="22"/>
        </w:rPr>
        <w:t xml:space="preserve">In witness whereof the parties hereto have signed the </w:t>
      </w:r>
      <w:r>
        <w:rPr>
          <w:sz w:val="22"/>
          <w:szCs w:val="22"/>
        </w:rPr>
        <w:t>c</w:t>
      </w:r>
      <w:r w:rsidRPr="002E200A">
        <w:rPr>
          <w:sz w:val="22"/>
          <w:szCs w:val="22"/>
        </w:rPr>
        <w:t xml:space="preserve">ontract. This </w:t>
      </w:r>
      <w:r>
        <w:rPr>
          <w:sz w:val="22"/>
          <w:szCs w:val="22"/>
        </w:rPr>
        <w:t>c</w:t>
      </w:r>
      <w:r w:rsidRPr="002E200A">
        <w:rPr>
          <w:sz w:val="22"/>
          <w:szCs w:val="22"/>
        </w:rPr>
        <w:t>ontract shall take effect on the date</w:t>
      </w:r>
      <w:r>
        <w:rPr>
          <w:sz w:val="22"/>
          <w:szCs w:val="22"/>
        </w:rPr>
        <w:t xml:space="preserve"> </w:t>
      </w:r>
      <w:r w:rsidRPr="002E200A">
        <w:rPr>
          <w:sz w:val="22"/>
          <w:szCs w:val="22"/>
        </w:rPr>
        <w:t xml:space="preserve">on which it is signed by the last party, namely the </w:t>
      </w:r>
      <w:r>
        <w:rPr>
          <w:sz w:val="22"/>
          <w:szCs w:val="22"/>
        </w:rPr>
        <w:t>c</w:t>
      </w:r>
      <w:r w:rsidRPr="002E200A">
        <w:rPr>
          <w:sz w:val="22"/>
          <w:szCs w:val="22"/>
        </w:rPr>
        <w:t>ontractor</w:t>
      </w:r>
      <w:r>
        <w:rPr>
          <w:sz w:val="22"/>
          <w:szCs w:val="22"/>
        </w:rPr>
        <w:t>.</w:t>
      </w:r>
    </w:p>
    <w:p w:rsidR="00D71010" w:rsidRDefault="00D71010" w:rsidP="002F0C4E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Done in English in </w:t>
      </w:r>
      <w:r>
        <w:rPr>
          <w:sz w:val="22"/>
          <w:szCs w:val="22"/>
        </w:rPr>
        <w:t xml:space="preserve">four </w:t>
      </w:r>
      <w:r w:rsidRPr="00E725FE">
        <w:rPr>
          <w:sz w:val="22"/>
          <w:szCs w:val="22"/>
        </w:rPr>
        <w:t>originals</w:t>
      </w:r>
      <w:r w:rsidRPr="00E725FE">
        <w:rPr>
          <w:i/>
          <w:iCs/>
          <w:sz w:val="22"/>
          <w:szCs w:val="22"/>
        </w:rPr>
        <w:t xml:space="preserve">: </w:t>
      </w:r>
      <w:r w:rsidRPr="008001B0">
        <w:rPr>
          <w:sz w:val="22"/>
          <w:szCs w:val="22"/>
        </w:rPr>
        <w:t>two originals for the contracting authority</w:t>
      </w:r>
      <w:r>
        <w:rPr>
          <w:sz w:val="22"/>
          <w:szCs w:val="22"/>
        </w:rPr>
        <w:t xml:space="preserve"> </w:t>
      </w:r>
      <w:r w:rsidRPr="00E725FE">
        <w:rPr>
          <w:sz w:val="22"/>
          <w:szCs w:val="22"/>
        </w:rPr>
        <w:t xml:space="preserve">and one original for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ontractor.</w:t>
      </w:r>
    </w:p>
    <w:p w:rsidR="00D71010" w:rsidRPr="00E725FE" w:rsidRDefault="00D71010" w:rsidP="002F0C4E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134"/>
        <w:gridCol w:w="3119"/>
        <w:gridCol w:w="1134"/>
        <w:gridCol w:w="3224"/>
      </w:tblGrid>
      <w:tr w:rsidR="00D71010" w:rsidRPr="00E725FE">
        <w:trPr>
          <w:trHeight w:val="520"/>
        </w:trPr>
        <w:tc>
          <w:tcPr>
            <w:tcW w:w="4253" w:type="dxa"/>
            <w:gridSpan w:val="2"/>
          </w:tcPr>
          <w:p w:rsidR="00D71010" w:rsidRPr="00E725FE" w:rsidRDefault="00D71010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2"/>
          </w:tcPr>
          <w:p w:rsidR="00D71010" w:rsidRPr="00E725FE" w:rsidRDefault="00D71010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ontracting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uthority</w:t>
            </w:r>
          </w:p>
        </w:tc>
      </w:tr>
      <w:tr w:rsidR="00D71010" w:rsidRPr="00E725FE">
        <w:trPr>
          <w:cantSplit/>
          <w:trHeight w:val="555"/>
        </w:trPr>
        <w:tc>
          <w:tcPr>
            <w:tcW w:w="1134" w:type="dxa"/>
          </w:tcPr>
          <w:p w:rsidR="00D71010" w:rsidRPr="00E725FE" w:rsidRDefault="00D71010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</w:tcPr>
          <w:p w:rsidR="00D71010" w:rsidRPr="00E725FE" w:rsidRDefault="00D71010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71010" w:rsidRPr="00E725FE" w:rsidRDefault="00D71010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</w:tcPr>
          <w:p w:rsidR="00D71010" w:rsidRPr="00E725FE" w:rsidRDefault="00D71010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Jovan Tozievski</w:t>
            </w:r>
          </w:p>
        </w:tc>
      </w:tr>
      <w:tr w:rsidR="00D71010" w:rsidRPr="00E725FE">
        <w:trPr>
          <w:cantSplit/>
          <w:trHeight w:val="577"/>
        </w:trPr>
        <w:tc>
          <w:tcPr>
            <w:tcW w:w="1134" w:type="dxa"/>
          </w:tcPr>
          <w:p w:rsidR="00D71010" w:rsidRPr="00E725FE" w:rsidRDefault="00D71010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</w:tcPr>
          <w:p w:rsidR="00D71010" w:rsidRPr="00E725FE" w:rsidRDefault="00D71010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71010" w:rsidRPr="00E725FE" w:rsidRDefault="00D71010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</w:tcPr>
          <w:p w:rsidR="00D71010" w:rsidRPr="00E725FE" w:rsidRDefault="00D71010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Mayor </w:t>
            </w:r>
          </w:p>
        </w:tc>
      </w:tr>
      <w:tr w:rsidR="00D71010" w:rsidRPr="00E725FE">
        <w:trPr>
          <w:cantSplit/>
          <w:trHeight w:val="878"/>
        </w:trPr>
        <w:tc>
          <w:tcPr>
            <w:tcW w:w="1134" w:type="dxa"/>
          </w:tcPr>
          <w:p w:rsidR="00D71010" w:rsidRPr="00E725FE" w:rsidRDefault="00D71010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</w:tcPr>
          <w:p w:rsidR="00D71010" w:rsidRPr="00E725FE" w:rsidRDefault="00D71010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71010" w:rsidRPr="00E725FE" w:rsidRDefault="00D71010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</w:tcPr>
          <w:p w:rsidR="00D71010" w:rsidRPr="00E725FE" w:rsidRDefault="00D71010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010" w:rsidRPr="00E725FE">
        <w:trPr>
          <w:cantSplit/>
          <w:trHeight w:val="428"/>
        </w:trPr>
        <w:tc>
          <w:tcPr>
            <w:tcW w:w="1134" w:type="dxa"/>
          </w:tcPr>
          <w:p w:rsidR="00D71010" w:rsidRPr="00E725FE" w:rsidRDefault="00D71010" w:rsidP="00CD2624">
            <w:pPr>
              <w:pStyle w:val="Body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</w:tcPr>
          <w:p w:rsidR="00D71010" w:rsidRPr="00E725FE" w:rsidRDefault="00D71010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71010" w:rsidRPr="00E725FE" w:rsidRDefault="00D71010" w:rsidP="00CD2624">
            <w:pPr>
              <w:pStyle w:val="Body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</w:tcPr>
          <w:p w:rsidR="00D71010" w:rsidRPr="00E725FE" w:rsidRDefault="00D71010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1010" w:rsidRPr="00063B37" w:rsidRDefault="00D71010" w:rsidP="00063B37">
      <w:pPr>
        <w:rPr>
          <w:sz w:val="22"/>
          <w:szCs w:val="22"/>
        </w:rPr>
      </w:pPr>
    </w:p>
    <w:sectPr w:rsidR="00D71010" w:rsidRPr="00063B37" w:rsidSect="00DD74D3">
      <w:headerReference w:type="default" r:id="rId8"/>
      <w:footerReference w:type="default" r:id="rId9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10" w:rsidRPr="00E725FE" w:rsidRDefault="00D71010">
      <w:r w:rsidRPr="00E725FE">
        <w:separator/>
      </w:r>
    </w:p>
  </w:endnote>
  <w:endnote w:type="continuationSeparator" w:id="0">
    <w:p w:rsidR="00D71010" w:rsidRPr="00E725FE" w:rsidRDefault="00D71010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10" w:rsidRPr="00063B37" w:rsidRDefault="00D71010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bCs/>
        <w:sz w:val="18"/>
        <w:szCs w:val="18"/>
      </w:rPr>
      <w:t>December</w:t>
    </w:r>
    <w:bookmarkStart w:id="4" w:name="_GoBack"/>
    <w:bookmarkEnd w:id="4"/>
    <w:r>
      <w:rPr>
        <w:b/>
        <w:bCs/>
        <w:sz w:val="18"/>
        <w:szCs w:val="18"/>
      </w:rPr>
      <w:t xml:space="preserve"> </w:t>
    </w:r>
    <w:r w:rsidRPr="0087113B">
      <w:rPr>
        <w:b/>
        <w:bCs/>
        <w:sz w:val="18"/>
        <w:szCs w:val="18"/>
      </w:rPr>
      <w:t>202</w:t>
    </w:r>
    <w:r>
      <w:rPr>
        <w:b/>
        <w:bCs/>
        <w:sz w:val="18"/>
        <w:szCs w:val="18"/>
      </w:rPr>
      <w:t>1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:rsidR="00D71010" w:rsidRPr="00E725FE" w:rsidRDefault="00D71010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ds4n_contract_simpl_en.doc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10" w:rsidRPr="00E725FE" w:rsidRDefault="00D71010">
      <w:r w:rsidRPr="00E725FE">
        <w:separator/>
      </w:r>
    </w:p>
  </w:footnote>
  <w:footnote w:type="continuationSeparator" w:id="0">
    <w:p w:rsidR="00D71010" w:rsidRPr="00E725FE" w:rsidRDefault="00D71010">
      <w:r w:rsidRPr="00E725FE">
        <w:continuationSeparator/>
      </w:r>
    </w:p>
  </w:footnote>
  <w:footnote w:id="1">
    <w:p w:rsidR="00D71010" w:rsidRDefault="00D71010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Where the contracting party is an individual.</w:t>
      </w:r>
    </w:p>
  </w:footnote>
  <w:footnote w:id="2">
    <w:p w:rsidR="00D71010" w:rsidRDefault="00D71010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 xml:space="preserve">Where applicable. </w:t>
      </w:r>
    </w:p>
  </w:footnote>
  <w:footnote w:id="3">
    <w:p w:rsidR="00D71010" w:rsidRDefault="00D71010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Except where the contracting party is not VAT registered.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10" w:rsidRPr="007D2AD9" w:rsidRDefault="00D71010" w:rsidP="004A3A3A">
    <w:pPr>
      <w:pStyle w:val="Header"/>
      <w:rPr>
        <w:noProof/>
        <w:lang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0pt;margin-top:1.15pt;width:25.3pt;height:31pt;z-index:251660288">
          <v:imagedata r:id="rId1" o:title=""/>
        </v:shape>
      </w:pict>
    </w:r>
    <w:r w:rsidRPr="00113E80">
      <w:rPr>
        <w:noProof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>
      <w:rPr>
        <w:noProof/>
        <w:lang w:eastAsia="mk-MK"/>
      </w:rPr>
      <w:tab/>
    </w:r>
    <w:r w:rsidRPr="007D2AD9">
      <w:rPr>
        <w:b/>
        <w:bCs/>
        <w:i/>
        <w:iCs/>
        <w:caps/>
        <w:sz w:val="18"/>
        <w:szCs w:val="18"/>
      </w:rPr>
      <w:t xml:space="preserve"> MUNICIPALITY OF RESEN</w:t>
    </w:r>
  </w:p>
  <w:p w:rsidR="00D71010" w:rsidRPr="007D2AD9" w:rsidRDefault="00D71010" w:rsidP="004A3A3A">
    <w:pPr>
      <w:jc w:val="center"/>
      <w:rPr>
        <w:b/>
        <w:bCs/>
        <w:sz w:val="18"/>
        <w:szCs w:val="18"/>
      </w:rPr>
    </w:pPr>
    <w:r w:rsidRPr="007D2AD9">
      <w:rPr>
        <w:b/>
        <w:bCs/>
        <w:sz w:val="18"/>
        <w:szCs w:val="18"/>
      </w:rPr>
      <w:t xml:space="preserve">Enhancement of cultural touristic product of the cross border area of Prespes through the promotion of the natural and cultural heritage </w:t>
    </w:r>
  </w:p>
  <w:p w:rsidR="00D71010" w:rsidRPr="007D2AD9" w:rsidRDefault="00D71010" w:rsidP="004A3A3A">
    <w:pPr>
      <w:jc w:val="center"/>
      <w:rPr>
        <w:b/>
        <w:bCs/>
        <w:sz w:val="18"/>
        <w:szCs w:val="18"/>
      </w:rPr>
    </w:pPr>
    <w:r w:rsidRPr="007D2AD9">
      <w:rPr>
        <w:sz w:val="18"/>
        <w:szCs w:val="18"/>
      </w:rPr>
      <w:t>HOLY WATER – CN1-SO1.3-SC040</w:t>
    </w:r>
  </w:p>
  <w:p w:rsidR="00D71010" w:rsidRDefault="00D71010" w:rsidP="00F062A3">
    <w:pPr>
      <w:pStyle w:val="Header"/>
      <w:jc w:val="right"/>
      <w:rPr>
        <w:rFonts w:ascii="Times New Roman" w:hAnsi="Times New Roman" w:cs="Times New Roman"/>
        <w:sz w:val="22"/>
        <w:szCs w:val="22"/>
      </w:rPr>
    </w:pPr>
  </w:p>
  <w:p w:rsidR="00D71010" w:rsidRPr="00F062A3" w:rsidRDefault="00D71010" w:rsidP="00F062A3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F062A3">
      <w:rPr>
        <w:rFonts w:ascii="Times New Roman" w:hAnsi="Times New Roman" w:cs="Times New Roman"/>
        <w:sz w:val="22"/>
        <w:szCs w:val="22"/>
      </w:rPr>
      <w:t>NO &lt;Contract number&gt;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228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23178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3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>
      <w:start w:val="1"/>
      <w:numFmt w:val="decimal"/>
      <w:lvlText w:val="%4."/>
      <w:lvlJc w:val="left"/>
      <w:pPr>
        <w:ind w:left="3873" w:hanging="360"/>
      </w:pPr>
    </w:lvl>
    <w:lvl w:ilvl="4" w:tplc="08090019">
      <w:start w:val="1"/>
      <w:numFmt w:val="lowerLetter"/>
      <w:lvlText w:val="%5."/>
      <w:lvlJc w:val="left"/>
      <w:pPr>
        <w:ind w:left="4593" w:hanging="360"/>
      </w:pPr>
    </w:lvl>
    <w:lvl w:ilvl="5" w:tplc="0809001B">
      <w:start w:val="1"/>
      <w:numFmt w:val="lowerRoman"/>
      <w:lvlText w:val="%6."/>
      <w:lvlJc w:val="right"/>
      <w:pPr>
        <w:ind w:left="5313" w:hanging="180"/>
      </w:pPr>
    </w:lvl>
    <w:lvl w:ilvl="6" w:tplc="0809000F">
      <w:start w:val="1"/>
      <w:numFmt w:val="decimal"/>
      <w:lvlText w:val="%7."/>
      <w:lvlJc w:val="left"/>
      <w:pPr>
        <w:ind w:left="6033" w:hanging="360"/>
      </w:pPr>
    </w:lvl>
    <w:lvl w:ilvl="7" w:tplc="08090019">
      <w:start w:val="1"/>
      <w:numFmt w:val="lowerLetter"/>
      <w:lvlText w:val="%8."/>
      <w:lvlJc w:val="left"/>
      <w:pPr>
        <w:ind w:left="6753" w:hanging="360"/>
      </w:pPr>
    </w:lvl>
    <w:lvl w:ilvl="8" w:tplc="0809001B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6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7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052B"/>
    <w:rsid w:val="00011169"/>
    <w:rsid w:val="0001608A"/>
    <w:rsid w:val="00020A5B"/>
    <w:rsid w:val="00025D04"/>
    <w:rsid w:val="00030A2D"/>
    <w:rsid w:val="00031E63"/>
    <w:rsid w:val="000502DF"/>
    <w:rsid w:val="00055A26"/>
    <w:rsid w:val="000578F3"/>
    <w:rsid w:val="00057B00"/>
    <w:rsid w:val="00060C1E"/>
    <w:rsid w:val="000632A2"/>
    <w:rsid w:val="00063B37"/>
    <w:rsid w:val="00065189"/>
    <w:rsid w:val="0007300A"/>
    <w:rsid w:val="000813ED"/>
    <w:rsid w:val="0008273A"/>
    <w:rsid w:val="000A6A0E"/>
    <w:rsid w:val="000B190D"/>
    <w:rsid w:val="000B3E05"/>
    <w:rsid w:val="000C0C20"/>
    <w:rsid w:val="000C549B"/>
    <w:rsid w:val="000C6752"/>
    <w:rsid w:val="000C7952"/>
    <w:rsid w:val="000D13E7"/>
    <w:rsid w:val="000D7C74"/>
    <w:rsid w:val="000E0648"/>
    <w:rsid w:val="000E537A"/>
    <w:rsid w:val="000F3174"/>
    <w:rsid w:val="000F39C3"/>
    <w:rsid w:val="001050EE"/>
    <w:rsid w:val="001059D1"/>
    <w:rsid w:val="00107540"/>
    <w:rsid w:val="00111A38"/>
    <w:rsid w:val="00111B7A"/>
    <w:rsid w:val="00113E80"/>
    <w:rsid w:val="00114F35"/>
    <w:rsid w:val="0014226A"/>
    <w:rsid w:val="00147DFB"/>
    <w:rsid w:val="0017313B"/>
    <w:rsid w:val="00173310"/>
    <w:rsid w:val="00196F72"/>
    <w:rsid w:val="001978EF"/>
    <w:rsid w:val="001A4E4A"/>
    <w:rsid w:val="001B31E6"/>
    <w:rsid w:val="001B7C07"/>
    <w:rsid w:val="001C1D2A"/>
    <w:rsid w:val="001E3673"/>
    <w:rsid w:val="001E440F"/>
    <w:rsid w:val="001E702D"/>
    <w:rsid w:val="001E735A"/>
    <w:rsid w:val="001F12CC"/>
    <w:rsid w:val="001F55C9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6A23"/>
    <w:rsid w:val="00290D0E"/>
    <w:rsid w:val="002921E2"/>
    <w:rsid w:val="0029441A"/>
    <w:rsid w:val="00294671"/>
    <w:rsid w:val="00295092"/>
    <w:rsid w:val="002B13F4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2638"/>
    <w:rsid w:val="00363B97"/>
    <w:rsid w:val="003721D9"/>
    <w:rsid w:val="00382FE0"/>
    <w:rsid w:val="00386E36"/>
    <w:rsid w:val="00392541"/>
    <w:rsid w:val="003A2536"/>
    <w:rsid w:val="003A358D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715EC"/>
    <w:rsid w:val="004750B6"/>
    <w:rsid w:val="004805F2"/>
    <w:rsid w:val="0048217D"/>
    <w:rsid w:val="00482B2D"/>
    <w:rsid w:val="004842DD"/>
    <w:rsid w:val="0049139F"/>
    <w:rsid w:val="00494A0D"/>
    <w:rsid w:val="004A3A3A"/>
    <w:rsid w:val="004A6915"/>
    <w:rsid w:val="004B33AB"/>
    <w:rsid w:val="004B6AAD"/>
    <w:rsid w:val="004C192E"/>
    <w:rsid w:val="004D61E0"/>
    <w:rsid w:val="004D6FB2"/>
    <w:rsid w:val="004E52DB"/>
    <w:rsid w:val="004F3026"/>
    <w:rsid w:val="004F7629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6B1D"/>
    <w:rsid w:val="00637AA6"/>
    <w:rsid w:val="00641155"/>
    <w:rsid w:val="0065276A"/>
    <w:rsid w:val="006610EB"/>
    <w:rsid w:val="00664730"/>
    <w:rsid w:val="00670009"/>
    <w:rsid w:val="00674750"/>
    <w:rsid w:val="0068098D"/>
    <w:rsid w:val="0068234B"/>
    <w:rsid w:val="00684EBF"/>
    <w:rsid w:val="006872CB"/>
    <w:rsid w:val="006904C5"/>
    <w:rsid w:val="006934C9"/>
    <w:rsid w:val="00694346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202E"/>
    <w:rsid w:val="007300FC"/>
    <w:rsid w:val="00731D8D"/>
    <w:rsid w:val="00732CF6"/>
    <w:rsid w:val="00740350"/>
    <w:rsid w:val="00741C18"/>
    <w:rsid w:val="00746BFC"/>
    <w:rsid w:val="00750718"/>
    <w:rsid w:val="00752C96"/>
    <w:rsid w:val="00756C80"/>
    <w:rsid w:val="00780E05"/>
    <w:rsid w:val="00785513"/>
    <w:rsid w:val="00797B52"/>
    <w:rsid w:val="007A1074"/>
    <w:rsid w:val="007A1685"/>
    <w:rsid w:val="007A5020"/>
    <w:rsid w:val="007B00C5"/>
    <w:rsid w:val="007B1996"/>
    <w:rsid w:val="007C1642"/>
    <w:rsid w:val="007D00FF"/>
    <w:rsid w:val="007D2AD9"/>
    <w:rsid w:val="007D5114"/>
    <w:rsid w:val="007D6359"/>
    <w:rsid w:val="007D6CD0"/>
    <w:rsid w:val="007D732B"/>
    <w:rsid w:val="007E33CF"/>
    <w:rsid w:val="007E34D8"/>
    <w:rsid w:val="007E3FCC"/>
    <w:rsid w:val="007F037F"/>
    <w:rsid w:val="007F1907"/>
    <w:rsid w:val="007F26B5"/>
    <w:rsid w:val="007F6889"/>
    <w:rsid w:val="008001B0"/>
    <w:rsid w:val="00801551"/>
    <w:rsid w:val="0080253E"/>
    <w:rsid w:val="008029EA"/>
    <w:rsid w:val="00817365"/>
    <w:rsid w:val="00822BE8"/>
    <w:rsid w:val="008555A1"/>
    <w:rsid w:val="00857577"/>
    <w:rsid w:val="0085796F"/>
    <w:rsid w:val="008626D5"/>
    <w:rsid w:val="00866754"/>
    <w:rsid w:val="0086700B"/>
    <w:rsid w:val="0087113B"/>
    <w:rsid w:val="0087152F"/>
    <w:rsid w:val="00880541"/>
    <w:rsid w:val="008824C1"/>
    <w:rsid w:val="00894F13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11"/>
    <w:rsid w:val="0092758C"/>
    <w:rsid w:val="00940313"/>
    <w:rsid w:val="009455FD"/>
    <w:rsid w:val="0094728C"/>
    <w:rsid w:val="009639E9"/>
    <w:rsid w:val="0096475A"/>
    <w:rsid w:val="00964FDB"/>
    <w:rsid w:val="00966028"/>
    <w:rsid w:val="009706F3"/>
    <w:rsid w:val="00974535"/>
    <w:rsid w:val="00980BB8"/>
    <w:rsid w:val="00984C48"/>
    <w:rsid w:val="00990012"/>
    <w:rsid w:val="009B2EFD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3305C"/>
    <w:rsid w:val="00A5429D"/>
    <w:rsid w:val="00A646D3"/>
    <w:rsid w:val="00A75260"/>
    <w:rsid w:val="00A77ECC"/>
    <w:rsid w:val="00A81065"/>
    <w:rsid w:val="00A8166C"/>
    <w:rsid w:val="00AA1F74"/>
    <w:rsid w:val="00AA515C"/>
    <w:rsid w:val="00AC5EC2"/>
    <w:rsid w:val="00AD18BD"/>
    <w:rsid w:val="00AD2105"/>
    <w:rsid w:val="00AE38F8"/>
    <w:rsid w:val="00AE4BF8"/>
    <w:rsid w:val="00AF0195"/>
    <w:rsid w:val="00B052F1"/>
    <w:rsid w:val="00B078C7"/>
    <w:rsid w:val="00B110FD"/>
    <w:rsid w:val="00B11FAE"/>
    <w:rsid w:val="00B150F8"/>
    <w:rsid w:val="00B1664E"/>
    <w:rsid w:val="00B460D5"/>
    <w:rsid w:val="00B52E82"/>
    <w:rsid w:val="00B5758A"/>
    <w:rsid w:val="00B67B6F"/>
    <w:rsid w:val="00B72739"/>
    <w:rsid w:val="00B7615B"/>
    <w:rsid w:val="00B849B8"/>
    <w:rsid w:val="00B85DA8"/>
    <w:rsid w:val="00B92E4B"/>
    <w:rsid w:val="00B93A84"/>
    <w:rsid w:val="00B97782"/>
    <w:rsid w:val="00BA6B6D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063E3"/>
    <w:rsid w:val="00C1075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622A"/>
    <w:rsid w:val="00D12BF3"/>
    <w:rsid w:val="00D3197A"/>
    <w:rsid w:val="00D364B4"/>
    <w:rsid w:val="00D45870"/>
    <w:rsid w:val="00D57736"/>
    <w:rsid w:val="00D60BA1"/>
    <w:rsid w:val="00D61604"/>
    <w:rsid w:val="00D63EA6"/>
    <w:rsid w:val="00D71010"/>
    <w:rsid w:val="00D773E6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74D3"/>
    <w:rsid w:val="00DE0B72"/>
    <w:rsid w:val="00DE11D4"/>
    <w:rsid w:val="00DF3894"/>
    <w:rsid w:val="00DF4416"/>
    <w:rsid w:val="00DF48F8"/>
    <w:rsid w:val="00DF5742"/>
    <w:rsid w:val="00E01657"/>
    <w:rsid w:val="00E06F05"/>
    <w:rsid w:val="00E12E18"/>
    <w:rsid w:val="00E142EC"/>
    <w:rsid w:val="00E246FA"/>
    <w:rsid w:val="00E24C7B"/>
    <w:rsid w:val="00E25768"/>
    <w:rsid w:val="00E40327"/>
    <w:rsid w:val="00E54183"/>
    <w:rsid w:val="00E61684"/>
    <w:rsid w:val="00E725FE"/>
    <w:rsid w:val="00E72F15"/>
    <w:rsid w:val="00E75A03"/>
    <w:rsid w:val="00E76613"/>
    <w:rsid w:val="00E76CEA"/>
    <w:rsid w:val="00E95D40"/>
    <w:rsid w:val="00EB5D04"/>
    <w:rsid w:val="00EB70F1"/>
    <w:rsid w:val="00EC0A31"/>
    <w:rsid w:val="00EC2BBE"/>
    <w:rsid w:val="00EC472D"/>
    <w:rsid w:val="00EC5861"/>
    <w:rsid w:val="00ED1626"/>
    <w:rsid w:val="00ED3D74"/>
    <w:rsid w:val="00ED5063"/>
    <w:rsid w:val="00ED7BD7"/>
    <w:rsid w:val="00EE1B77"/>
    <w:rsid w:val="00EE24B3"/>
    <w:rsid w:val="00EE3905"/>
    <w:rsid w:val="00EE73C2"/>
    <w:rsid w:val="00EF4FC3"/>
    <w:rsid w:val="00F04815"/>
    <w:rsid w:val="00F04CE7"/>
    <w:rsid w:val="00F062A3"/>
    <w:rsid w:val="00F13755"/>
    <w:rsid w:val="00F23EA8"/>
    <w:rsid w:val="00F25C13"/>
    <w:rsid w:val="00F30546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E0AAA"/>
    <w:rsid w:val="00FF1275"/>
    <w:rsid w:val="00FF1C64"/>
    <w:rsid w:val="00FF34CD"/>
    <w:rsid w:val="00FF5E4A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5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E05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E05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E05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3E05"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3E05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3E05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3E05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24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4124A"/>
    <w:rPr>
      <w:rFonts w:ascii="Arial" w:hAnsi="Arial" w:cs="Arial"/>
      <w:b/>
      <w:bCs/>
      <w:sz w:val="24"/>
      <w:szCs w:val="24"/>
      <w:lang w:val="sv-S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24A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24A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4124A"/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0B3E05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0B3E05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0B3E05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0B3E05"/>
    <w:pPr>
      <w:ind w:left="3402" w:hanging="1278"/>
    </w:pPr>
  </w:style>
  <w:style w:type="paragraph" w:customStyle="1" w:styleId="bulletsub">
    <w:name w:val="bullet_sub"/>
    <w:basedOn w:val="Normal"/>
    <w:uiPriority w:val="99"/>
    <w:rsid w:val="000B3E0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0B3E05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0B3E05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0B3E05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0B3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24A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1"/>
    <w:uiPriority w:val="99"/>
    <w:rsid w:val="000B3E05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124A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B3E05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124A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B3E05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24A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0B3E05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0B3E05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3B77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24A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0B3E05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0B3E05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0B3E05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0B3E05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0B3E05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0B3E05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0B3E05"/>
    <w:rPr>
      <w:vertAlign w:val="superscript"/>
    </w:rPr>
  </w:style>
  <w:style w:type="character" w:styleId="PageNumber">
    <w:name w:val="page number"/>
    <w:basedOn w:val="DefaultParagraphFont"/>
    <w:uiPriority w:val="99"/>
    <w:rsid w:val="000B3E05"/>
  </w:style>
  <w:style w:type="paragraph" w:styleId="PlainText">
    <w:name w:val="Plain Text"/>
    <w:basedOn w:val="Normal"/>
    <w:link w:val="PlainTextChar"/>
    <w:uiPriority w:val="99"/>
    <w:rsid w:val="000B3E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24A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0B3E05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0B3E05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0B3E05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0B3E05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0B3E05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0B3E05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74124A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0B3E05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74124A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0B3E05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B3E0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B3E0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B3E0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B3E0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B3E0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B3E05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4A"/>
    <w:rPr>
      <w:sz w:val="0"/>
      <w:szCs w:val="0"/>
      <w:lang w:val="en-GB" w:eastAsia="en-US"/>
    </w:rPr>
  </w:style>
  <w:style w:type="paragraph" w:customStyle="1" w:styleId="titre4">
    <w:name w:val="titre4"/>
    <w:basedOn w:val="Normal"/>
    <w:uiPriority w:val="99"/>
    <w:rsid w:val="000B3E05"/>
    <w:pPr>
      <w:numPr>
        <w:numId w:val="3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0B3E05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124A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124A"/>
    <w:rPr>
      <w:sz w:val="0"/>
      <w:szCs w:val="0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2"/>
      <w:szCs w:val="22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24A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4A"/>
    <w:rPr>
      <w:b/>
      <w:bCs/>
    </w:rPr>
  </w:style>
  <w:style w:type="table" w:customStyle="1" w:styleId="TableGrid1">
    <w:name w:val="Table Grid1"/>
    <w:uiPriority w:val="99"/>
    <w:rsid w:val="002F0C4E"/>
    <w:rPr>
      <w:rFonts w:ascii="Calibri" w:hAnsi="Calibri" w:cs="Calibr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0578F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ListNumber">
    <w:name w:val="List Number"/>
    <w:basedOn w:val="Normal"/>
    <w:uiPriority w:val="99"/>
    <w:rsid w:val="000F3174"/>
    <w:pPr>
      <w:numPr>
        <w:numId w:val="8"/>
      </w:numPr>
      <w:spacing w:after="240"/>
      <w:jc w:val="both"/>
    </w:pPr>
  </w:style>
  <w:style w:type="paragraph" w:customStyle="1" w:styleId="ListNumberLevel2">
    <w:name w:val="List Number (Level 2)"/>
    <w:basedOn w:val="Normal"/>
    <w:uiPriority w:val="99"/>
    <w:rsid w:val="000F3174"/>
    <w:pPr>
      <w:numPr>
        <w:ilvl w:val="1"/>
        <w:numId w:val="8"/>
      </w:numPr>
      <w:spacing w:after="240"/>
      <w:jc w:val="both"/>
    </w:pPr>
  </w:style>
  <w:style w:type="paragraph" w:customStyle="1" w:styleId="ListNumberLevel3">
    <w:name w:val="List Number (Level 3)"/>
    <w:basedOn w:val="Normal"/>
    <w:uiPriority w:val="99"/>
    <w:rsid w:val="000F3174"/>
    <w:pPr>
      <w:numPr>
        <w:ilvl w:val="2"/>
        <w:numId w:val="8"/>
      </w:numPr>
      <w:spacing w:after="240"/>
      <w:jc w:val="both"/>
    </w:pPr>
  </w:style>
  <w:style w:type="paragraph" w:customStyle="1" w:styleId="ListNumberLevel4">
    <w:name w:val="List Number (Level 4)"/>
    <w:basedOn w:val="Normal"/>
    <w:uiPriority w:val="99"/>
    <w:rsid w:val="000F3174"/>
    <w:pPr>
      <w:numPr>
        <w:ilvl w:val="3"/>
        <w:numId w:val="8"/>
      </w:numPr>
      <w:spacing w:after="240"/>
      <w:jc w:val="both"/>
    </w:pPr>
  </w:style>
  <w:style w:type="character" w:styleId="Emphasis">
    <w:name w:val="Emphasis"/>
    <w:basedOn w:val="DefaultParagraphFont"/>
    <w:uiPriority w:val="99"/>
    <w:qFormat/>
    <w:locked/>
    <w:rsid w:val="004A3A3A"/>
    <w:rPr>
      <w:i/>
      <w:iCs/>
    </w:rPr>
  </w:style>
  <w:style w:type="character" w:customStyle="1" w:styleId="HeaderChar1">
    <w:name w:val="Header Char1"/>
    <w:link w:val="Header"/>
    <w:uiPriority w:val="99"/>
    <w:locked/>
    <w:rsid w:val="004A3A3A"/>
    <w:rPr>
      <w:rFonts w:ascii="Arial" w:hAnsi="Arial" w:cs="Arial"/>
      <w:lang w:val="en-GB" w:eastAsia="en-US"/>
    </w:rPr>
  </w:style>
  <w:style w:type="numbering" w:customStyle="1" w:styleId="Style1">
    <w:name w:val="Style1"/>
    <w:rsid w:val="0074124A"/>
    <w:pPr>
      <w:numPr>
        <w:numId w:val="5"/>
      </w:numPr>
    </w:pPr>
  </w:style>
  <w:style w:type="numbering" w:styleId="111111">
    <w:name w:val="Outline List 2"/>
    <w:basedOn w:val="NoList"/>
    <w:uiPriority w:val="99"/>
    <w:semiHidden/>
    <w:unhideWhenUsed/>
    <w:rsid w:val="0074124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annexes.do?chapterTitleCod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747</Words>
  <Characters>4261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2</cp:revision>
  <cp:lastPrinted>2015-01-23T10:55:00Z</cp:lastPrinted>
  <dcterms:created xsi:type="dcterms:W3CDTF">2022-02-07T12:28:00Z</dcterms:created>
  <dcterms:modified xsi:type="dcterms:W3CDTF">2022-02-07T12:28:00Z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ContentTypeId">
    <vt:lpwstr>0x010100724FDE23FB365D4CB8B2901107175F9F</vt:lpwstr>
  </property>
  <property fmtid="{D5CDD505-2E9C-101B-9397-08002B2CF9AE}" pid="4" name="_ReviewingToolsShownOnce">
    <vt:lpwstr/>
  </property>
</Properties>
</file>