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9C6" w:rsidRPr="00DD2F41" w:rsidRDefault="002B2C35">
      <w:pPr>
        <w:jc w:val="center"/>
        <w:rPr>
          <w:b/>
          <w:sz w:val="28"/>
          <w:szCs w:val="28"/>
          <w:lang w:val="en-GB"/>
        </w:rPr>
      </w:pPr>
      <w:r w:rsidRPr="002B2C35">
        <w:rPr>
          <w:snapToGrid/>
          <w:sz w:val="22"/>
          <w:szCs w:val="22"/>
          <w:lang w:val="en-GB"/>
        </w:rPr>
        <w:pict>
          <v:line id="_x0000_s1028" style="position:absolute;left:0;text-align:left;z-index:251657728" from="-4.5pt,2.2pt" to="463.5pt,2.25pt" o:allowincell="f" strokecolor="#d4d4d4" strokeweight="1.75pt">
            <v:shadow on="t" origin=",32385f" offset="0,-1pt"/>
          </v:line>
        </w:pict>
      </w:r>
      <w:r w:rsidR="002139C6" w:rsidRPr="00DD2F41">
        <w:rPr>
          <w:b/>
          <w:sz w:val="28"/>
          <w:szCs w:val="28"/>
          <w:lang w:val="en-GB"/>
        </w:rPr>
        <w:t xml:space="preserve">WORKS </w:t>
      </w:r>
      <w:r w:rsidR="008D70D4">
        <w:rPr>
          <w:b/>
          <w:sz w:val="28"/>
          <w:szCs w:val="28"/>
          <w:lang w:val="en-GB"/>
        </w:rPr>
        <w:t>CONTRACT</w:t>
      </w:r>
      <w:r w:rsidR="002139C6" w:rsidRPr="00DD2F41">
        <w:rPr>
          <w:b/>
          <w:sz w:val="28"/>
          <w:szCs w:val="28"/>
          <w:lang w:val="en-GB"/>
        </w:rPr>
        <w:t>NOTICE</w:t>
      </w:r>
    </w:p>
    <w:p w:rsidR="002139C6" w:rsidRPr="00896D02" w:rsidRDefault="00896D02">
      <w:pPr>
        <w:jc w:val="center"/>
        <w:rPr>
          <w:rStyle w:val="Strong"/>
          <w:szCs w:val="24"/>
          <w:lang w:val="en-GB"/>
        </w:rPr>
      </w:pPr>
      <w:r w:rsidRPr="00896D02">
        <w:rPr>
          <w:rStyle w:val="Strong"/>
          <w:szCs w:val="24"/>
          <w:lang w:val="en-GB"/>
        </w:rPr>
        <w:t>“</w:t>
      </w:r>
      <w:r w:rsidR="000D1419">
        <w:rPr>
          <w:rStyle w:val="Strong"/>
          <w:szCs w:val="24"/>
          <w:lang w:val="en-GB"/>
        </w:rPr>
        <w:t>C</w:t>
      </w:r>
      <w:r w:rsidRPr="00896D02">
        <w:rPr>
          <w:rStyle w:val="Strong"/>
          <w:szCs w:val="24"/>
          <w:lang w:val="en-GB"/>
        </w:rPr>
        <w:t>onstruction of water supply pipe</w:t>
      </w:r>
      <w:r w:rsidR="000D1419">
        <w:rPr>
          <w:rStyle w:val="Strong"/>
          <w:szCs w:val="24"/>
          <w:lang w:val="en-GB"/>
        </w:rPr>
        <w:t xml:space="preserve"> system</w:t>
      </w:r>
      <w:r w:rsidRPr="00896D02">
        <w:rPr>
          <w:rStyle w:val="Strong"/>
          <w:szCs w:val="24"/>
          <w:lang w:val="en-GB"/>
        </w:rPr>
        <w:t>”</w:t>
      </w:r>
    </w:p>
    <w:p w:rsidR="005E63ED" w:rsidRPr="0076200F" w:rsidRDefault="002139C6" w:rsidP="0076200F">
      <w:pPr>
        <w:jc w:val="center"/>
        <w:rPr>
          <w:rStyle w:val="Strong"/>
          <w:b w:val="0"/>
          <w:sz w:val="22"/>
          <w:szCs w:val="22"/>
          <w:lang w:val="en-GB"/>
        </w:rPr>
      </w:pPr>
      <w:r w:rsidRPr="00BD63A4">
        <w:rPr>
          <w:b/>
          <w:sz w:val="22"/>
          <w:szCs w:val="22"/>
          <w:lang w:val="en-GB"/>
        </w:rPr>
        <w:t>Location</w:t>
      </w:r>
      <w:r w:rsidRPr="00BD63A4">
        <w:rPr>
          <w:sz w:val="22"/>
          <w:szCs w:val="22"/>
          <w:lang w:val="en-GB"/>
        </w:rPr>
        <w:noBreakHyphen/>
      </w:r>
      <w:r w:rsidR="00896D02" w:rsidRPr="00896D02">
        <w:rPr>
          <w:rStyle w:val="Emphasis"/>
          <w:b/>
          <w:i w:val="0"/>
          <w:szCs w:val="24"/>
          <w:lang w:val="en-GB"/>
        </w:rPr>
        <w:t>Resen, The Republic of North Macedonia</w:t>
      </w:r>
    </w:p>
    <w:p w:rsidR="002139C6" w:rsidRPr="006317EB" w:rsidRDefault="00D62A71" w:rsidP="00805EFA">
      <w:pPr>
        <w:pStyle w:val="PRAGHeading2"/>
        <w:rPr>
          <w:rStyle w:val="Strong"/>
          <w:sz w:val="22"/>
          <w:szCs w:val="22"/>
          <w:lang w:val="en-GB"/>
        </w:rPr>
      </w:pPr>
      <w:r w:rsidRPr="006317EB">
        <w:rPr>
          <w:rStyle w:val="Strong"/>
          <w:sz w:val="22"/>
          <w:szCs w:val="22"/>
          <w:lang w:val="en-GB"/>
        </w:rPr>
        <w:t>R</w:t>
      </w:r>
      <w:r w:rsidR="002139C6" w:rsidRPr="006317EB">
        <w:rPr>
          <w:rStyle w:val="Strong"/>
          <w:sz w:val="22"/>
          <w:szCs w:val="22"/>
          <w:lang w:val="en-GB"/>
        </w:rPr>
        <w:t>eference</w:t>
      </w:r>
    </w:p>
    <w:p w:rsidR="002139C6" w:rsidRPr="006317EB" w:rsidRDefault="00896D02" w:rsidP="00805EFA">
      <w:pPr>
        <w:ind w:left="709"/>
        <w:rPr>
          <w:sz w:val="22"/>
          <w:szCs w:val="22"/>
          <w:lang w:val="en-GB"/>
        </w:rPr>
      </w:pPr>
      <w:r w:rsidRPr="006317EB">
        <w:rPr>
          <w:sz w:val="22"/>
          <w:szCs w:val="22"/>
          <w:lang w:val="en-GB"/>
        </w:rPr>
        <w:t>CN1 – SO 2.3 – SC 011 /TD 8</w:t>
      </w:r>
    </w:p>
    <w:p w:rsidR="002139C6" w:rsidRPr="006317EB" w:rsidRDefault="002139C6" w:rsidP="00805EFA">
      <w:pPr>
        <w:pStyle w:val="PRAGHeading2"/>
        <w:rPr>
          <w:rStyle w:val="Strong"/>
          <w:sz w:val="22"/>
          <w:szCs w:val="22"/>
          <w:lang w:val="en-GB"/>
        </w:rPr>
      </w:pPr>
      <w:r w:rsidRPr="006317EB">
        <w:rPr>
          <w:rStyle w:val="Strong"/>
          <w:sz w:val="22"/>
          <w:szCs w:val="22"/>
          <w:lang w:val="en-GB"/>
        </w:rPr>
        <w:t>Procedure</w:t>
      </w:r>
    </w:p>
    <w:p w:rsidR="00B76C69" w:rsidRPr="006317EB" w:rsidRDefault="00ED60CD" w:rsidP="004C69BC">
      <w:pPr>
        <w:pStyle w:val="PRAGHeading2"/>
        <w:numPr>
          <w:ilvl w:val="0"/>
          <w:numId w:val="0"/>
        </w:numPr>
        <w:ind w:left="709"/>
        <w:rPr>
          <w:sz w:val="22"/>
          <w:szCs w:val="22"/>
          <w:lang w:val="en-GB"/>
        </w:rPr>
      </w:pPr>
      <w:r w:rsidRPr="006317EB">
        <w:rPr>
          <w:sz w:val="22"/>
          <w:szCs w:val="22"/>
          <w:lang w:val="en-GB"/>
        </w:rPr>
        <w:t xml:space="preserve"> Simplified</w:t>
      </w:r>
    </w:p>
    <w:p w:rsidR="002139C6" w:rsidRPr="006317EB" w:rsidRDefault="002139C6" w:rsidP="00805EFA">
      <w:pPr>
        <w:pStyle w:val="PRAGHeading2"/>
        <w:rPr>
          <w:rStyle w:val="Strong"/>
          <w:sz w:val="22"/>
          <w:szCs w:val="22"/>
          <w:lang w:val="en-GB"/>
        </w:rPr>
      </w:pPr>
      <w:r w:rsidRPr="006317EB">
        <w:rPr>
          <w:rStyle w:val="Strong"/>
          <w:sz w:val="22"/>
          <w:szCs w:val="22"/>
          <w:lang w:val="en-GB"/>
        </w:rPr>
        <w:t>Programme</w:t>
      </w:r>
      <w:r w:rsidR="00A95184" w:rsidRPr="006317EB">
        <w:rPr>
          <w:rStyle w:val="Strong"/>
          <w:sz w:val="22"/>
          <w:szCs w:val="22"/>
          <w:lang w:val="en-GB"/>
        </w:rPr>
        <w:t xml:space="preserve"> title</w:t>
      </w:r>
    </w:p>
    <w:p w:rsidR="00896D02" w:rsidRPr="006317EB" w:rsidRDefault="008A0668" w:rsidP="008A0668">
      <w:pPr>
        <w:pStyle w:val="PRAGHeading2"/>
        <w:numPr>
          <w:ilvl w:val="0"/>
          <w:numId w:val="0"/>
        </w:numPr>
        <w:ind w:left="709"/>
        <w:jc w:val="both"/>
        <w:rPr>
          <w:sz w:val="22"/>
          <w:szCs w:val="22"/>
          <w:lang w:val="en-GB"/>
        </w:rPr>
      </w:pPr>
      <w:r w:rsidRPr="006317EB">
        <w:rPr>
          <w:sz w:val="22"/>
          <w:szCs w:val="22"/>
          <w:lang w:val="en-GB"/>
        </w:rPr>
        <w:t xml:space="preserve">Project “A real time monitoring and leakage detection and reduction system in water distribution networks – Smart Water Save” within </w:t>
      </w:r>
      <w:r w:rsidR="00896D02" w:rsidRPr="006317EB">
        <w:rPr>
          <w:sz w:val="22"/>
          <w:szCs w:val="22"/>
          <w:lang w:val="en-GB"/>
        </w:rPr>
        <w:t>Intereg IPA Cross-border Cooperation Programme “Greece – The Republic of North Macedonia 2014-2020”</w:t>
      </w:r>
      <w:r w:rsidRPr="006317EB">
        <w:rPr>
          <w:sz w:val="22"/>
          <w:szCs w:val="22"/>
          <w:lang w:val="en-GB"/>
        </w:rPr>
        <w:t xml:space="preserve"> under the Instrument of Pre-accession Assistance (IPA II)</w:t>
      </w:r>
    </w:p>
    <w:p w:rsidR="002139C6" w:rsidRPr="006317EB" w:rsidRDefault="002139C6" w:rsidP="00BD63A4">
      <w:pPr>
        <w:pStyle w:val="PRAGHeading2"/>
        <w:jc w:val="both"/>
        <w:rPr>
          <w:rStyle w:val="Strong"/>
          <w:sz w:val="22"/>
          <w:szCs w:val="22"/>
          <w:lang w:val="en-GB"/>
        </w:rPr>
      </w:pPr>
      <w:r w:rsidRPr="006317EB">
        <w:rPr>
          <w:rStyle w:val="Strong"/>
          <w:sz w:val="22"/>
          <w:szCs w:val="22"/>
          <w:lang w:val="en-GB"/>
        </w:rPr>
        <w:t>Financing</w:t>
      </w:r>
    </w:p>
    <w:p w:rsidR="008B6F18" w:rsidRPr="006317EB" w:rsidRDefault="00896D02" w:rsidP="008B6F18">
      <w:pPr>
        <w:pStyle w:val="PRAGHeading2"/>
        <w:numPr>
          <w:ilvl w:val="0"/>
          <w:numId w:val="0"/>
        </w:numPr>
        <w:ind w:left="709"/>
        <w:jc w:val="both"/>
        <w:rPr>
          <w:sz w:val="22"/>
          <w:szCs w:val="22"/>
          <w:lang w:val="en-GB"/>
        </w:rPr>
      </w:pPr>
      <w:r w:rsidRPr="006317EB">
        <w:rPr>
          <w:sz w:val="22"/>
          <w:szCs w:val="22"/>
          <w:lang w:val="en-GB"/>
        </w:rPr>
        <w:t xml:space="preserve">The project is </w:t>
      </w:r>
      <w:r w:rsidR="00D275AD" w:rsidRPr="006317EB">
        <w:rPr>
          <w:sz w:val="22"/>
          <w:szCs w:val="22"/>
          <w:lang w:val="en-GB"/>
        </w:rPr>
        <w:t>co-financedby the European Union</w:t>
      </w:r>
      <w:r w:rsidR="008B6F18" w:rsidRPr="006317EB">
        <w:rPr>
          <w:sz w:val="22"/>
          <w:szCs w:val="22"/>
          <w:lang w:val="en-GB"/>
        </w:rPr>
        <w:t xml:space="preserve"> and Ministry of Local Self-Goverment of the Republic of North Macedionia</w:t>
      </w:r>
      <w:r w:rsidR="00D275AD" w:rsidRPr="006317EB">
        <w:rPr>
          <w:sz w:val="22"/>
          <w:szCs w:val="22"/>
          <w:lang w:val="en-GB"/>
        </w:rPr>
        <w:t xml:space="preserve">, in accordance with the rules of </w:t>
      </w:r>
      <w:r w:rsidR="008B6F18" w:rsidRPr="006317EB">
        <w:rPr>
          <w:sz w:val="22"/>
          <w:szCs w:val="22"/>
          <w:lang w:val="en-GB"/>
        </w:rPr>
        <w:t>Intereg IPA Cross-border Cooperation Programme “Greece – The Republic of North Macedonia 2014-2020”</w:t>
      </w:r>
    </w:p>
    <w:p w:rsidR="003E6121" w:rsidRPr="006317EB" w:rsidRDefault="003E6121" w:rsidP="008B6F18">
      <w:pPr>
        <w:pStyle w:val="PRAGHeading2"/>
        <w:numPr>
          <w:ilvl w:val="0"/>
          <w:numId w:val="0"/>
        </w:numPr>
        <w:ind w:left="709"/>
        <w:jc w:val="both"/>
        <w:rPr>
          <w:sz w:val="22"/>
          <w:szCs w:val="22"/>
          <w:lang w:val="en-GB"/>
        </w:rPr>
      </w:pPr>
      <w:r w:rsidRPr="006317EB">
        <w:rPr>
          <w:sz w:val="22"/>
          <w:szCs w:val="22"/>
          <w:lang w:val="en-GB"/>
        </w:rPr>
        <w:t>Budget line D6.3.2</w:t>
      </w:r>
    </w:p>
    <w:p w:rsidR="002139C6" w:rsidRPr="006317EB" w:rsidRDefault="002139C6" w:rsidP="00BD63A4">
      <w:pPr>
        <w:pStyle w:val="PRAGHeading2"/>
        <w:jc w:val="both"/>
        <w:rPr>
          <w:rStyle w:val="Strong"/>
          <w:sz w:val="22"/>
          <w:szCs w:val="22"/>
          <w:lang w:val="en-GB"/>
        </w:rPr>
      </w:pPr>
      <w:r w:rsidRPr="006317EB">
        <w:rPr>
          <w:rStyle w:val="Strong"/>
          <w:sz w:val="22"/>
          <w:szCs w:val="22"/>
          <w:lang w:val="en-GB"/>
        </w:rPr>
        <w:t xml:space="preserve">Contracting </w:t>
      </w:r>
      <w:r w:rsidR="00391F9F" w:rsidRPr="006317EB">
        <w:rPr>
          <w:rStyle w:val="Strong"/>
          <w:sz w:val="22"/>
          <w:szCs w:val="22"/>
          <w:lang w:val="en-GB"/>
        </w:rPr>
        <w:t>a</w:t>
      </w:r>
      <w:r w:rsidRPr="006317EB">
        <w:rPr>
          <w:rStyle w:val="Strong"/>
          <w:sz w:val="22"/>
          <w:szCs w:val="22"/>
          <w:lang w:val="en-GB"/>
        </w:rPr>
        <w:t>uthority</w:t>
      </w:r>
    </w:p>
    <w:p w:rsidR="00D5479D" w:rsidRPr="006317EB" w:rsidRDefault="009C65D6" w:rsidP="00D5479D">
      <w:pPr>
        <w:spacing w:before="0" w:after="0"/>
        <w:ind w:left="562"/>
        <w:jc w:val="both"/>
        <w:rPr>
          <w:sz w:val="22"/>
          <w:szCs w:val="22"/>
        </w:rPr>
      </w:pPr>
      <w:r w:rsidRPr="006317EB">
        <w:rPr>
          <w:sz w:val="22"/>
          <w:szCs w:val="22"/>
        </w:rPr>
        <w:tab/>
      </w:r>
      <w:r w:rsidR="00D5479D" w:rsidRPr="006317EB">
        <w:rPr>
          <w:sz w:val="22"/>
          <w:szCs w:val="22"/>
        </w:rPr>
        <w:t xml:space="preserve">Public Communal Enterprise “Proleter”, </w:t>
      </w:r>
    </w:p>
    <w:p w:rsidR="00D5479D" w:rsidRPr="006317EB" w:rsidRDefault="00D5479D" w:rsidP="005926FD">
      <w:pPr>
        <w:spacing w:before="0" w:after="0"/>
        <w:ind w:left="720"/>
        <w:jc w:val="both"/>
        <w:rPr>
          <w:sz w:val="22"/>
          <w:szCs w:val="22"/>
        </w:rPr>
      </w:pPr>
      <w:r w:rsidRPr="006317EB">
        <w:rPr>
          <w:sz w:val="22"/>
          <w:szCs w:val="22"/>
        </w:rPr>
        <w:t xml:space="preserve">St. </w:t>
      </w:r>
      <w:bookmarkStart w:id="0" w:name="_Hlk68543836"/>
      <w:r w:rsidRPr="006317EB">
        <w:rPr>
          <w:sz w:val="22"/>
          <w:szCs w:val="22"/>
        </w:rPr>
        <w:t xml:space="preserve">“Obikolna” </w:t>
      </w:r>
      <w:bookmarkEnd w:id="0"/>
      <w:r w:rsidRPr="006317EB">
        <w:rPr>
          <w:sz w:val="22"/>
          <w:szCs w:val="22"/>
        </w:rPr>
        <w:t xml:space="preserve">22, </w:t>
      </w:r>
    </w:p>
    <w:p w:rsidR="00D5479D" w:rsidRPr="006317EB" w:rsidRDefault="00D5479D" w:rsidP="005926FD">
      <w:pPr>
        <w:spacing w:before="0" w:after="0"/>
        <w:ind w:left="720"/>
        <w:jc w:val="both"/>
        <w:rPr>
          <w:sz w:val="22"/>
          <w:szCs w:val="22"/>
        </w:rPr>
      </w:pPr>
      <w:r w:rsidRPr="006317EB">
        <w:rPr>
          <w:sz w:val="22"/>
          <w:szCs w:val="22"/>
        </w:rPr>
        <w:t>7310Resen</w:t>
      </w:r>
    </w:p>
    <w:p w:rsidR="00D5479D" w:rsidRPr="006317EB" w:rsidRDefault="00D5479D" w:rsidP="005926FD">
      <w:pPr>
        <w:spacing w:before="0" w:after="0"/>
        <w:ind w:left="720"/>
        <w:jc w:val="both"/>
        <w:rPr>
          <w:sz w:val="22"/>
          <w:szCs w:val="22"/>
        </w:rPr>
      </w:pPr>
      <w:r w:rsidRPr="006317EB">
        <w:rPr>
          <w:sz w:val="22"/>
          <w:szCs w:val="22"/>
        </w:rPr>
        <w:t>The Republic of North Macedonia</w:t>
      </w:r>
    </w:p>
    <w:p w:rsidR="00D5479D" w:rsidRPr="006317EB" w:rsidRDefault="00D5479D" w:rsidP="005926FD">
      <w:pPr>
        <w:spacing w:before="0" w:after="0"/>
        <w:ind w:left="720"/>
        <w:jc w:val="both"/>
        <w:rPr>
          <w:sz w:val="22"/>
          <w:szCs w:val="22"/>
        </w:rPr>
      </w:pPr>
    </w:p>
    <w:p w:rsidR="002139C6" w:rsidRPr="00DD2F41" w:rsidRDefault="002B2C35">
      <w:pPr>
        <w:ind w:left="360"/>
        <w:jc w:val="center"/>
        <w:rPr>
          <w:rStyle w:val="Strong"/>
          <w:sz w:val="22"/>
          <w:szCs w:val="22"/>
          <w:lang w:val="en-GB"/>
        </w:rPr>
      </w:pPr>
      <w:r>
        <w:rPr>
          <w:b/>
          <w:noProof/>
          <w:snapToGrid/>
          <w:sz w:val="22"/>
          <w:szCs w:val="22"/>
          <w:lang w:val="en-GB" w:eastAsia="en-GB"/>
        </w:rPr>
        <w:pict>
          <v:line id="_x0000_s1030" style="position:absolute;left:0;text-align:left;z-index:251659776" from="2.25pt,-.45pt" to="470.25pt,-.4pt" o:allowincell="f" strokecolor="#d4d4d4" strokeweight="1.75pt">
            <v:shadow on="t" origin=",32385f" offset="0,-1pt"/>
          </v:line>
        </w:pict>
      </w:r>
      <w:r w:rsidR="002139C6" w:rsidRPr="006317EB">
        <w:rPr>
          <w:rStyle w:val="Strong"/>
          <w:sz w:val="22"/>
          <w:szCs w:val="22"/>
          <w:lang w:val="en-GB"/>
        </w:rPr>
        <w:t>CONTRACT</w:t>
      </w:r>
      <w:r w:rsidR="002139C6" w:rsidRPr="00DD2F41">
        <w:rPr>
          <w:rStyle w:val="Strong"/>
          <w:sz w:val="22"/>
          <w:szCs w:val="22"/>
          <w:lang w:val="en-GB"/>
        </w:rPr>
        <w:t xml:space="preserve"> SPECIFICATIONS</w:t>
      </w:r>
    </w:p>
    <w:p w:rsidR="00D62A71" w:rsidRPr="006317EB" w:rsidRDefault="00D62A71" w:rsidP="00805EFA">
      <w:pPr>
        <w:pStyle w:val="PRAGHeading2"/>
        <w:rPr>
          <w:rStyle w:val="Strong"/>
          <w:sz w:val="22"/>
          <w:szCs w:val="22"/>
          <w:lang w:val="en-GB"/>
        </w:rPr>
      </w:pPr>
      <w:r w:rsidRPr="006317EB">
        <w:rPr>
          <w:rStyle w:val="Strong"/>
          <w:sz w:val="22"/>
          <w:szCs w:val="22"/>
          <w:lang w:val="en-GB"/>
        </w:rPr>
        <w:t>Nature of contract</w:t>
      </w:r>
    </w:p>
    <w:p w:rsidR="00D62A71" w:rsidRPr="006317EB" w:rsidRDefault="00AD0BF2" w:rsidP="00D62A71">
      <w:pPr>
        <w:pStyle w:val="PRAGHeading2"/>
        <w:numPr>
          <w:ilvl w:val="0"/>
          <w:numId w:val="0"/>
        </w:numPr>
        <w:ind w:left="720"/>
        <w:rPr>
          <w:rStyle w:val="Strong"/>
          <w:b w:val="0"/>
          <w:sz w:val="22"/>
          <w:szCs w:val="22"/>
          <w:lang w:val="en-GB"/>
        </w:rPr>
      </w:pPr>
      <w:r w:rsidRPr="006317EB">
        <w:rPr>
          <w:rStyle w:val="Strong"/>
          <w:b w:val="0"/>
          <w:sz w:val="22"/>
          <w:szCs w:val="22"/>
          <w:lang w:val="en-GB"/>
        </w:rPr>
        <w:t>Lump-sum</w:t>
      </w:r>
    </w:p>
    <w:p w:rsidR="002139C6" w:rsidRPr="006317EB" w:rsidRDefault="002139C6" w:rsidP="00805EFA">
      <w:pPr>
        <w:pStyle w:val="PRAGHeading2"/>
        <w:rPr>
          <w:rStyle w:val="Strong"/>
          <w:sz w:val="22"/>
          <w:szCs w:val="22"/>
          <w:lang w:val="en-GB"/>
        </w:rPr>
      </w:pPr>
      <w:r w:rsidRPr="006317EB">
        <w:rPr>
          <w:rStyle w:val="Strong"/>
          <w:sz w:val="22"/>
          <w:szCs w:val="22"/>
          <w:lang w:val="en-GB"/>
        </w:rPr>
        <w:t>Description of the contract</w:t>
      </w:r>
    </w:p>
    <w:p w:rsidR="005926FD" w:rsidRPr="006317EB" w:rsidRDefault="005926FD" w:rsidP="003E6121">
      <w:pPr>
        <w:pStyle w:val="PRAGHeading2"/>
        <w:numPr>
          <w:ilvl w:val="0"/>
          <w:numId w:val="0"/>
        </w:numPr>
        <w:ind w:left="720"/>
        <w:jc w:val="both"/>
        <w:rPr>
          <w:rStyle w:val="Emphasis"/>
          <w:i w:val="0"/>
          <w:sz w:val="22"/>
          <w:szCs w:val="22"/>
          <w:lang w:val="en-GB"/>
        </w:rPr>
      </w:pPr>
      <w:r w:rsidRPr="006317EB">
        <w:rPr>
          <w:rStyle w:val="Emphasis"/>
          <w:i w:val="0"/>
          <w:sz w:val="22"/>
          <w:szCs w:val="22"/>
          <w:lang w:val="en-GB"/>
        </w:rPr>
        <w:t xml:space="preserve">The current contract will support the </w:t>
      </w:r>
      <w:r w:rsidRPr="006317EB">
        <w:rPr>
          <w:sz w:val="22"/>
          <w:szCs w:val="22"/>
        </w:rPr>
        <w:t xml:space="preserve">Public Communal Enterprise “Proleter”, </w:t>
      </w:r>
      <w:r w:rsidRPr="006317EB">
        <w:rPr>
          <w:sz w:val="22"/>
          <w:szCs w:val="22"/>
          <w:lang w:val="en-GB"/>
        </w:rPr>
        <w:t xml:space="preserve">in Resen </w:t>
      </w:r>
      <w:r w:rsidRPr="006317EB">
        <w:rPr>
          <w:rStyle w:val="Emphasis"/>
          <w:i w:val="0"/>
          <w:sz w:val="22"/>
          <w:szCs w:val="22"/>
          <w:lang w:val="en-GB"/>
        </w:rPr>
        <w:t xml:space="preserve"> in the process of implementation of the project  “</w:t>
      </w:r>
      <w:r w:rsidRPr="006317EB">
        <w:rPr>
          <w:sz w:val="22"/>
          <w:szCs w:val="22"/>
        </w:rPr>
        <w:t>A real time monitoring and leakagedetection and reduction system in water distribution networks – Smart Water Save</w:t>
      </w:r>
      <w:r w:rsidRPr="006317EB">
        <w:rPr>
          <w:rStyle w:val="Emphasis"/>
          <w:i w:val="0"/>
          <w:sz w:val="22"/>
          <w:szCs w:val="22"/>
          <w:lang w:val="en-GB"/>
        </w:rPr>
        <w:t xml:space="preserve">”, financed under Interreg IPA Cross-border Cooperation  Programme “ Greece-the Republic of  North Macedonia 2014-2020 “. The purpose of the service contract is </w:t>
      </w:r>
      <w:r w:rsidRPr="006317EB">
        <w:rPr>
          <w:snapToGrid/>
          <w:sz w:val="22"/>
          <w:szCs w:val="22"/>
          <w:lang w:val="en-GB"/>
        </w:rPr>
        <w:t xml:space="preserve">the </w:t>
      </w:r>
      <w:r w:rsidRPr="006317EB">
        <w:rPr>
          <w:rStyle w:val="Strong"/>
          <w:b w:val="0"/>
          <w:sz w:val="22"/>
          <w:szCs w:val="22"/>
          <w:lang w:val="en-GB"/>
        </w:rPr>
        <w:t>reconstruction of water supply pipe</w:t>
      </w:r>
      <w:r w:rsidRPr="006317EB">
        <w:rPr>
          <w:sz w:val="22"/>
          <w:szCs w:val="22"/>
        </w:rPr>
        <w:t xml:space="preserve"> (</w:t>
      </w:r>
      <w:r w:rsidRPr="006317EB">
        <w:rPr>
          <w:rStyle w:val="Strong"/>
          <w:b w:val="0"/>
          <w:sz w:val="22"/>
          <w:szCs w:val="22"/>
          <w:lang w:val="en-GB"/>
        </w:rPr>
        <w:t>new pipeline from str. "Boris Kidrich" to the reservoir)</w:t>
      </w:r>
      <w:r w:rsidRPr="006317EB">
        <w:rPr>
          <w:snapToGrid/>
          <w:sz w:val="22"/>
          <w:szCs w:val="22"/>
          <w:lang w:val="en-GB"/>
        </w:rPr>
        <w:t xml:space="preserve"> to support the objectives of the project </w:t>
      </w:r>
      <w:r w:rsidRPr="006317EB">
        <w:rPr>
          <w:sz w:val="22"/>
          <w:szCs w:val="22"/>
        </w:rPr>
        <w:t xml:space="preserve">(defined as deliverable D6.3.2 in the project). </w:t>
      </w:r>
      <w:r w:rsidRPr="006317EB">
        <w:rPr>
          <w:rStyle w:val="Emphasis"/>
          <w:i w:val="0"/>
          <w:sz w:val="22"/>
          <w:szCs w:val="22"/>
          <w:lang w:val="en-GB"/>
        </w:rPr>
        <w:t>The following assignment should be realized in the framework of this contract:</w:t>
      </w:r>
    </w:p>
    <w:p w:rsidR="00D946D7" w:rsidRPr="006317EB" w:rsidRDefault="00D946D7" w:rsidP="00D946D7">
      <w:pPr>
        <w:pStyle w:val="ListBullet3"/>
        <w:numPr>
          <w:ilvl w:val="0"/>
          <w:numId w:val="45"/>
        </w:numPr>
        <w:spacing w:before="0" w:line="240" w:lineRule="auto"/>
        <w:ind w:left="1434" w:right="0" w:hanging="357"/>
        <w:contextualSpacing w:val="0"/>
        <w:jc w:val="both"/>
        <w:rPr>
          <w:rFonts w:ascii="Times New Roman" w:hAnsi="Times New Roman" w:cs="Times New Roman"/>
        </w:rPr>
      </w:pPr>
      <w:r w:rsidRPr="006317EB">
        <w:rPr>
          <w:rFonts w:ascii="Times New Roman" w:hAnsi="Times New Roman" w:cs="Times New Roman"/>
        </w:rPr>
        <w:lastRenderedPageBreak/>
        <w:t xml:space="preserve">For the new water </w:t>
      </w:r>
      <w:r w:rsidR="002B3D90">
        <w:rPr>
          <w:rFonts w:ascii="Times New Roman" w:hAnsi="Times New Roman" w:cs="Times New Roman"/>
        </w:rPr>
        <w:t xml:space="preserve">supply </w:t>
      </w:r>
      <w:r w:rsidR="007A6A37" w:rsidRPr="006317EB">
        <w:rPr>
          <w:rFonts w:ascii="Times New Roman" w:hAnsi="Times New Roman" w:cs="Times New Roman"/>
        </w:rPr>
        <w:t>pipeline,</w:t>
      </w:r>
      <w:r w:rsidRPr="006317EB">
        <w:rPr>
          <w:rFonts w:ascii="Times New Roman" w:hAnsi="Times New Roman" w:cs="Times New Roman"/>
        </w:rPr>
        <w:t xml:space="preserve"> the Contractor shall furnish and install the complete pipes and fittings as required for the construction of the water supply network according to the drawings</w:t>
      </w:r>
      <w:r w:rsidR="003E6121" w:rsidRPr="006317EB">
        <w:rPr>
          <w:rFonts w:ascii="Times New Roman" w:hAnsi="Times New Roman" w:cs="Times New Roman"/>
        </w:rPr>
        <w:t>;</w:t>
      </w:r>
    </w:p>
    <w:p w:rsidR="00D946D7" w:rsidRPr="00492CDB" w:rsidRDefault="00D946D7" w:rsidP="00D946D7">
      <w:pPr>
        <w:pStyle w:val="ListBullet3"/>
        <w:numPr>
          <w:ilvl w:val="0"/>
          <w:numId w:val="45"/>
        </w:numPr>
        <w:spacing w:before="0" w:line="240" w:lineRule="auto"/>
        <w:ind w:left="1434" w:right="0" w:hanging="357"/>
        <w:contextualSpacing w:val="0"/>
        <w:jc w:val="both"/>
        <w:rPr>
          <w:rFonts w:ascii="Times New Roman" w:hAnsi="Times New Roman" w:cs="Times New Roman"/>
        </w:rPr>
      </w:pPr>
      <w:r w:rsidRPr="00492CDB">
        <w:rPr>
          <w:rFonts w:ascii="Times New Roman" w:hAnsi="Times New Roman" w:cs="Times New Roman"/>
        </w:rPr>
        <w:t>The Contractor shall submit manufacturer's certificates and certificates from approved laboratories certifying that the pipes have been subjected to, and have satisfactorily undergone the required tests according to the specified standards. All materials shall comply with the standards mentioned hereinafter</w:t>
      </w:r>
      <w:r w:rsidR="003E6121" w:rsidRPr="00492CDB">
        <w:rPr>
          <w:rFonts w:ascii="Times New Roman" w:hAnsi="Times New Roman" w:cs="Times New Roman"/>
        </w:rPr>
        <w:t>;</w:t>
      </w:r>
    </w:p>
    <w:p w:rsidR="00D946D7" w:rsidRPr="006317EB" w:rsidRDefault="00D946D7" w:rsidP="00D946D7">
      <w:pPr>
        <w:pStyle w:val="ListBullet3"/>
        <w:numPr>
          <w:ilvl w:val="0"/>
          <w:numId w:val="45"/>
        </w:numPr>
        <w:spacing w:before="0" w:line="240" w:lineRule="auto"/>
        <w:ind w:left="1434" w:right="0" w:hanging="357"/>
        <w:contextualSpacing w:val="0"/>
        <w:jc w:val="both"/>
        <w:rPr>
          <w:rFonts w:ascii="Times New Roman" w:hAnsi="Times New Roman" w:cs="Times New Roman"/>
        </w:rPr>
      </w:pPr>
      <w:r w:rsidRPr="006317EB">
        <w:rPr>
          <w:rFonts w:ascii="Times New Roman" w:hAnsi="Times New Roman" w:cs="Times New Roman"/>
        </w:rPr>
        <w:t>Pipes shall be labelled according to MKC EN 13476, including: manufacturer mark and reference to the standard, pipe material, nominal diameter and stiffness class</w:t>
      </w:r>
      <w:r w:rsidR="003E6121" w:rsidRPr="006317EB">
        <w:rPr>
          <w:rFonts w:ascii="Times New Roman" w:hAnsi="Times New Roman" w:cs="Times New Roman"/>
        </w:rPr>
        <w:t>;</w:t>
      </w:r>
    </w:p>
    <w:p w:rsidR="00D946D7" w:rsidRPr="006317EB" w:rsidRDefault="00D946D7" w:rsidP="00D946D7">
      <w:pPr>
        <w:pStyle w:val="ListBullet3"/>
        <w:numPr>
          <w:ilvl w:val="0"/>
          <w:numId w:val="45"/>
        </w:numPr>
        <w:spacing w:before="0" w:line="240" w:lineRule="auto"/>
        <w:ind w:left="1434" w:right="0" w:hanging="357"/>
        <w:contextualSpacing w:val="0"/>
        <w:jc w:val="both"/>
        <w:rPr>
          <w:rFonts w:ascii="Times New Roman" w:hAnsi="Times New Roman" w:cs="Times New Roman"/>
        </w:rPr>
      </w:pPr>
      <w:r w:rsidRPr="006317EB">
        <w:rPr>
          <w:rFonts w:ascii="Times New Roman" w:hAnsi="Times New Roman" w:cs="Times New Roman"/>
        </w:rPr>
        <w:t>The pipes must be manufactured by an ISO 9001 certified company</w:t>
      </w:r>
      <w:r w:rsidR="003E6121" w:rsidRPr="006317EB">
        <w:rPr>
          <w:rFonts w:ascii="Times New Roman" w:hAnsi="Times New Roman" w:cs="Times New Roman"/>
        </w:rPr>
        <w:t>;</w:t>
      </w:r>
    </w:p>
    <w:p w:rsidR="00D946D7" w:rsidRPr="006317EB" w:rsidRDefault="00D946D7" w:rsidP="00D946D7">
      <w:pPr>
        <w:pStyle w:val="ListBullet3"/>
        <w:numPr>
          <w:ilvl w:val="0"/>
          <w:numId w:val="45"/>
        </w:numPr>
        <w:spacing w:before="0" w:line="240" w:lineRule="auto"/>
        <w:ind w:left="1434" w:right="0" w:hanging="357"/>
        <w:contextualSpacing w:val="0"/>
        <w:jc w:val="both"/>
        <w:rPr>
          <w:rFonts w:ascii="Times New Roman" w:hAnsi="Times New Roman" w:cs="Times New Roman"/>
        </w:rPr>
      </w:pPr>
      <w:r w:rsidRPr="006317EB">
        <w:rPr>
          <w:rFonts w:ascii="Times New Roman" w:hAnsi="Times New Roman" w:cs="Times New Roman"/>
        </w:rPr>
        <w:t>Transport, handling, storage and installation of pipes shall be in accordance with the pipe manufacturers’ instructions</w:t>
      </w:r>
      <w:r w:rsidR="003E6121" w:rsidRPr="006317EB">
        <w:rPr>
          <w:rFonts w:ascii="Times New Roman" w:hAnsi="Times New Roman" w:cs="Times New Roman"/>
        </w:rPr>
        <w:t>;</w:t>
      </w:r>
    </w:p>
    <w:p w:rsidR="00B24E1F" w:rsidRPr="006317EB" w:rsidRDefault="00B24E1F" w:rsidP="00B24E1F">
      <w:pPr>
        <w:pStyle w:val="PRAGHeading2"/>
        <w:rPr>
          <w:rStyle w:val="Strong"/>
          <w:sz w:val="22"/>
          <w:szCs w:val="22"/>
          <w:lang w:val="en-GB"/>
        </w:rPr>
      </w:pPr>
      <w:r w:rsidRPr="006317EB">
        <w:rPr>
          <w:rStyle w:val="Strong"/>
          <w:sz w:val="22"/>
          <w:szCs w:val="22"/>
          <w:lang w:val="en-GB"/>
        </w:rPr>
        <w:t>Provisional commencement date of the contract</w:t>
      </w:r>
    </w:p>
    <w:p w:rsidR="00B24E1F" w:rsidRPr="006317EB" w:rsidRDefault="007A6A37" w:rsidP="00B24E1F">
      <w:pPr>
        <w:ind w:left="709"/>
        <w:rPr>
          <w:sz w:val="22"/>
          <w:szCs w:val="22"/>
          <w:lang w:val="en-GB"/>
        </w:rPr>
      </w:pPr>
      <w:r>
        <w:rPr>
          <w:sz w:val="22"/>
          <w:szCs w:val="22"/>
          <w:lang w:val="en-GB"/>
        </w:rPr>
        <w:t>24.06.2021</w:t>
      </w:r>
    </w:p>
    <w:p w:rsidR="002E09EF" w:rsidRPr="002E09EF" w:rsidRDefault="002E09EF" w:rsidP="002E09EF">
      <w:pPr>
        <w:pStyle w:val="PRAGHeading2"/>
        <w:rPr>
          <w:rStyle w:val="Strong"/>
          <w:b w:val="0"/>
          <w:sz w:val="22"/>
          <w:szCs w:val="22"/>
          <w:lang w:val="en-GB"/>
        </w:rPr>
      </w:pPr>
      <w:r w:rsidRPr="002E09EF">
        <w:rPr>
          <w:rStyle w:val="Strong"/>
          <w:b w:val="0"/>
          <w:sz w:val="22"/>
          <w:szCs w:val="22"/>
          <w:lang w:val="en-GB"/>
        </w:rPr>
        <w:t>P</w:t>
      </w:r>
      <w:r w:rsidRPr="002E09EF">
        <w:rPr>
          <w:b/>
          <w:sz w:val="22"/>
          <w:szCs w:val="22"/>
          <w:lang w:val="en-GB"/>
        </w:rPr>
        <w:t>eriod of implementation of tasks</w:t>
      </w:r>
    </w:p>
    <w:p w:rsidR="002E09EF" w:rsidRPr="002E09EF" w:rsidRDefault="00D946D7" w:rsidP="002E09EF">
      <w:pPr>
        <w:ind w:left="709"/>
        <w:rPr>
          <w:sz w:val="22"/>
          <w:szCs w:val="22"/>
          <w:lang w:val="en-GB"/>
        </w:rPr>
      </w:pPr>
      <w:r w:rsidRPr="007A6A37">
        <w:rPr>
          <w:sz w:val="22"/>
          <w:szCs w:val="22"/>
          <w:lang w:val="en-GB"/>
        </w:rPr>
        <w:t>10 days from contract signature</w:t>
      </w:r>
    </w:p>
    <w:p w:rsidR="00B24E1F" w:rsidRPr="002E09EF" w:rsidRDefault="00B24E1F" w:rsidP="00D62A71">
      <w:pPr>
        <w:ind w:left="709"/>
        <w:rPr>
          <w:sz w:val="22"/>
          <w:szCs w:val="22"/>
          <w:lang w:val="en-GB"/>
        </w:rPr>
      </w:pPr>
    </w:p>
    <w:p w:rsidR="002139C6" w:rsidRPr="00DD2F41" w:rsidRDefault="002B2C35">
      <w:pPr>
        <w:ind w:left="360"/>
        <w:jc w:val="center"/>
        <w:rPr>
          <w:rStyle w:val="Strong"/>
          <w:sz w:val="22"/>
          <w:szCs w:val="22"/>
          <w:lang w:val="en-GB"/>
        </w:rPr>
      </w:pPr>
      <w:r>
        <w:rPr>
          <w:b/>
          <w:noProof/>
          <w:snapToGrid/>
          <w:sz w:val="22"/>
          <w:szCs w:val="22"/>
          <w:lang w:val="en-GB" w:eastAsia="en-GB"/>
        </w:rPr>
        <w:pict>
          <v:line id="_x0000_s1029" style="position:absolute;left:0;text-align:left;z-index:251658752" from="2.25pt,.9pt" to="470.25pt,.95pt" o:allowincell="f" strokecolor="#d4d4d4" strokeweight="1.75pt">
            <v:shadow on="t" origin=",32385f" offset="0,-1pt"/>
          </v:line>
        </w:pict>
      </w:r>
      <w:r w:rsidR="002139C6" w:rsidRPr="00DD2F41">
        <w:rPr>
          <w:rStyle w:val="Strong"/>
          <w:sz w:val="22"/>
          <w:szCs w:val="22"/>
          <w:lang w:val="en-GB"/>
        </w:rPr>
        <w:t>TERMS OF PARTICIPATION</w:t>
      </w:r>
    </w:p>
    <w:p w:rsidR="002139C6" w:rsidRPr="00D275AD" w:rsidRDefault="002139C6" w:rsidP="00805EFA">
      <w:pPr>
        <w:pStyle w:val="PRAGHeading2"/>
        <w:rPr>
          <w:rStyle w:val="Strong"/>
          <w:sz w:val="22"/>
          <w:szCs w:val="22"/>
          <w:lang w:val="en-GB"/>
        </w:rPr>
      </w:pPr>
      <w:r w:rsidRPr="00DD2F41">
        <w:rPr>
          <w:rStyle w:val="Strong"/>
          <w:sz w:val="22"/>
          <w:szCs w:val="22"/>
          <w:lang w:val="en-GB"/>
        </w:rPr>
        <w:t xml:space="preserve">Eligibility </w:t>
      </w:r>
      <w:r w:rsidRPr="00D275AD">
        <w:rPr>
          <w:rStyle w:val="Strong"/>
          <w:sz w:val="22"/>
          <w:szCs w:val="22"/>
          <w:lang w:val="en-GB"/>
        </w:rPr>
        <w:t>and rules of origin</w:t>
      </w:r>
    </w:p>
    <w:p w:rsidR="00BD11C0" w:rsidRDefault="00BD11C0" w:rsidP="004C69BC">
      <w:pPr>
        <w:pStyle w:val="PRAGHeading2"/>
        <w:numPr>
          <w:ilvl w:val="0"/>
          <w:numId w:val="0"/>
        </w:numPr>
        <w:ind w:left="709"/>
        <w:rPr>
          <w:sz w:val="22"/>
          <w:szCs w:val="22"/>
          <w:highlight w:val="yellow"/>
          <w:lang w:val="en-GB"/>
        </w:rPr>
      </w:pPr>
      <w:r w:rsidRPr="00BD11C0">
        <w:rPr>
          <w:sz w:val="22"/>
          <w:szCs w:val="22"/>
          <w:lang w:val="en-GB"/>
        </w:rPr>
        <w:t>Participation in this tender procedure is open only to the invited tenderers.</w:t>
      </w:r>
    </w:p>
    <w:p w:rsidR="000158F3" w:rsidRDefault="000158F3" w:rsidP="00BD63A4">
      <w:pPr>
        <w:pStyle w:val="PRAGHeading2"/>
        <w:numPr>
          <w:ilvl w:val="0"/>
          <w:numId w:val="0"/>
        </w:numPr>
        <w:ind w:left="709"/>
        <w:jc w:val="both"/>
        <w:rPr>
          <w:sz w:val="22"/>
          <w:szCs w:val="22"/>
          <w:lang w:val="en-GB"/>
        </w:rPr>
      </w:pPr>
      <w:r w:rsidRPr="00D275AD">
        <w:rPr>
          <w:sz w:val="22"/>
          <w:szCs w:val="22"/>
          <w:lang w:val="en-GB"/>
        </w:rPr>
        <w:t xml:space="preserve">Participation is open to all </w:t>
      </w:r>
      <w:r w:rsidRPr="00D275AD">
        <w:rPr>
          <w:rFonts w:eastAsia="Calibri" w:cs="Arial"/>
          <w:sz w:val="22"/>
          <w:szCs w:val="22"/>
          <w:lang w:val="en-GB"/>
        </w:rPr>
        <w:t xml:space="preserve">natural persons who are nationals of and </w:t>
      </w:r>
      <w:r w:rsidRPr="00D275AD">
        <w:rPr>
          <w:sz w:val="22"/>
          <w:szCs w:val="22"/>
          <w:lang w:val="en-GB"/>
        </w:rPr>
        <w:t xml:space="preserve">legal persons [participating either individually or in a grouping (consortium) of tenderers] which are effectively established in a  Member State of the European Union or in a eligible country or territory  as defined under </w:t>
      </w:r>
      <w:r w:rsidRPr="00D275AD">
        <w:rPr>
          <w:rFonts w:eastAsia="Calibri" w:cs="Arial"/>
          <w:bCs/>
          <w:snapToGrid/>
          <w:sz w:val="22"/>
          <w:szCs w:val="22"/>
          <w:lang w:val="en-GB"/>
        </w:rPr>
        <w:t xml:space="preserve">the Regulation </w:t>
      </w:r>
      <w:r w:rsidRPr="00D275AD">
        <w:rPr>
          <w:sz w:val="22"/>
          <w:szCs w:val="22"/>
          <w:lang w:val="en-GB"/>
        </w:rPr>
        <w:t xml:space="preserve">(EU) </w:t>
      </w:r>
      <w:r w:rsidR="00391F9F">
        <w:rPr>
          <w:sz w:val="22"/>
          <w:szCs w:val="22"/>
          <w:lang w:val="en-GB"/>
        </w:rPr>
        <w:t>No </w:t>
      </w:r>
      <w:r w:rsidRPr="00D275AD">
        <w:rPr>
          <w:rFonts w:eastAsia="MS Mincho"/>
          <w:noProof/>
          <w:sz w:val="22"/>
          <w:szCs w:val="22"/>
          <w:lang w:val="en-GB" w:eastAsia="ja-JP"/>
        </w:rPr>
        <w:t xml:space="preserve">236/2014 </w:t>
      </w:r>
      <w:r w:rsidRPr="00D275AD">
        <w:rPr>
          <w:rFonts w:eastAsia="Calibri" w:cs="Arial"/>
          <w:bCs/>
          <w:snapToGrid/>
          <w:sz w:val="22"/>
          <w:szCs w:val="22"/>
          <w:lang w:val="en-GB"/>
        </w:rPr>
        <w:t xml:space="preserve">establishing common rules and procedures for the implementation of the Union's </w:t>
      </w:r>
      <w:r w:rsidRPr="00DD6316">
        <w:rPr>
          <w:rFonts w:eastAsia="Calibri" w:cs="Arial"/>
          <w:bCs/>
          <w:snapToGrid/>
          <w:sz w:val="22"/>
          <w:szCs w:val="22"/>
          <w:lang w:val="en-GB"/>
        </w:rPr>
        <w:t xml:space="preserve">instruments for external action (CIR) </w:t>
      </w:r>
      <w:r w:rsidRPr="00DD6316">
        <w:rPr>
          <w:sz w:val="22"/>
          <w:szCs w:val="22"/>
          <w:lang w:val="en-GB"/>
        </w:rPr>
        <w:t xml:space="preserve">for the applicable Instrument under which the contract is financed (see also heading </w:t>
      </w:r>
      <w:r w:rsidR="00AD0BF2" w:rsidRPr="00DD6316">
        <w:rPr>
          <w:sz w:val="22"/>
          <w:szCs w:val="22"/>
          <w:lang w:val="en-GB"/>
        </w:rPr>
        <w:t>17</w:t>
      </w:r>
      <w:r w:rsidRPr="00DD6316">
        <w:rPr>
          <w:sz w:val="22"/>
          <w:szCs w:val="22"/>
          <w:lang w:val="en-GB"/>
        </w:rPr>
        <w:t xml:space="preserve"> below)</w:t>
      </w:r>
      <w:r w:rsidRPr="00DD6316">
        <w:rPr>
          <w:rFonts w:eastAsia="Calibri" w:cs="Arial"/>
          <w:sz w:val="22"/>
          <w:szCs w:val="22"/>
          <w:lang w:val="en-GB"/>
        </w:rPr>
        <w:t xml:space="preserve">. </w:t>
      </w:r>
      <w:r w:rsidRPr="00DD6316">
        <w:rPr>
          <w:sz w:val="22"/>
          <w:szCs w:val="22"/>
          <w:lang w:val="en-GB"/>
        </w:rPr>
        <w:t xml:space="preserve">Participation is also open to international organisations. </w:t>
      </w:r>
      <w:r w:rsidR="00DD6316" w:rsidRPr="00DD6316">
        <w:rPr>
          <w:sz w:val="22"/>
          <w:szCs w:val="22"/>
          <w:lang w:val="en-GB"/>
        </w:rPr>
        <w:t xml:space="preserve">All goods purchased under the </w:t>
      </w:r>
      <w:r w:rsidR="00391F9F">
        <w:rPr>
          <w:sz w:val="22"/>
          <w:szCs w:val="22"/>
          <w:lang w:val="en-GB"/>
        </w:rPr>
        <w:t>c</w:t>
      </w:r>
      <w:r w:rsidR="00DD6316" w:rsidRPr="00DD6316">
        <w:rPr>
          <w:sz w:val="22"/>
          <w:szCs w:val="22"/>
          <w:lang w:val="en-GB"/>
        </w:rPr>
        <w:t xml:space="preserve">ontract must originate </w:t>
      </w:r>
      <w:r w:rsidR="00DD6316">
        <w:rPr>
          <w:sz w:val="22"/>
          <w:szCs w:val="22"/>
          <w:lang w:val="en-GB"/>
        </w:rPr>
        <w:t xml:space="preserve">from </w:t>
      </w:r>
      <w:r w:rsidR="00DD6316" w:rsidRPr="00DD6316">
        <w:rPr>
          <w:sz w:val="22"/>
          <w:szCs w:val="22"/>
          <w:lang w:val="en-GB"/>
        </w:rPr>
        <w:t>a</w:t>
      </w:r>
      <w:r w:rsidR="00DD6316">
        <w:rPr>
          <w:sz w:val="22"/>
          <w:szCs w:val="22"/>
          <w:lang w:val="en-GB"/>
        </w:rPr>
        <w:t>n</w:t>
      </w:r>
      <w:r w:rsidR="00DD6316" w:rsidRPr="00DD6316">
        <w:rPr>
          <w:sz w:val="22"/>
          <w:szCs w:val="22"/>
          <w:lang w:val="en-GB"/>
        </w:rPr>
        <w:t xml:space="preserve"> eligible source country as defined </w:t>
      </w:r>
      <w:r w:rsidR="00DD6316">
        <w:rPr>
          <w:sz w:val="22"/>
          <w:szCs w:val="22"/>
          <w:lang w:val="en-GB"/>
        </w:rPr>
        <w:t>above</w:t>
      </w:r>
      <w:r w:rsidR="00DD6316" w:rsidRPr="00DD6316">
        <w:rPr>
          <w:sz w:val="22"/>
          <w:szCs w:val="22"/>
          <w:lang w:val="en-GB"/>
        </w:rPr>
        <w:t xml:space="preserve">.However, the goods to be purchased may originate from any country, whenever the total price of the estimated quantity of those goods, as reflected in a separate item of the </w:t>
      </w:r>
      <w:r w:rsidR="00391F9F">
        <w:rPr>
          <w:sz w:val="22"/>
          <w:szCs w:val="22"/>
          <w:lang w:val="en-GB"/>
        </w:rPr>
        <w:t>b</w:t>
      </w:r>
      <w:r w:rsidR="00DD6316" w:rsidRPr="00DD6316">
        <w:rPr>
          <w:sz w:val="22"/>
          <w:szCs w:val="22"/>
          <w:lang w:val="en-GB"/>
        </w:rPr>
        <w:t xml:space="preserve">reakdown of the </w:t>
      </w:r>
      <w:r w:rsidR="00391F9F">
        <w:rPr>
          <w:sz w:val="22"/>
          <w:szCs w:val="22"/>
          <w:lang w:val="en-GB"/>
        </w:rPr>
        <w:t>l</w:t>
      </w:r>
      <w:r w:rsidR="00DD6316" w:rsidRPr="00DD6316">
        <w:rPr>
          <w:sz w:val="22"/>
          <w:szCs w:val="22"/>
          <w:lang w:val="en-GB"/>
        </w:rPr>
        <w:t xml:space="preserve">ump-sum </w:t>
      </w:r>
      <w:r w:rsidR="00391F9F">
        <w:rPr>
          <w:sz w:val="22"/>
          <w:szCs w:val="22"/>
          <w:lang w:val="en-GB"/>
        </w:rPr>
        <w:t>p</w:t>
      </w:r>
      <w:r w:rsidR="00DD6316" w:rsidRPr="00DD6316">
        <w:rPr>
          <w:sz w:val="22"/>
          <w:szCs w:val="22"/>
          <w:lang w:val="en-GB"/>
        </w:rPr>
        <w:t xml:space="preserve">rice (Volume 4.2.3) is below </w:t>
      </w:r>
      <w:r w:rsidR="00391F9F">
        <w:rPr>
          <w:sz w:val="22"/>
          <w:szCs w:val="22"/>
          <w:lang w:val="en-GB"/>
        </w:rPr>
        <w:t>EUR </w:t>
      </w:r>
      <w:r w:rsidR="00DD6316" w:rsidRPr="00DD6316">
        <w:rPr>
          <w:sz w:val="22"/>
          <w:szCs w:val="22"/>
          <w:lang w:val="en-GB"/>
        </w:rPr>
        <w:t>100</w:t>
      </w:r>
      <w:r w:rsidR="00391F9F">
        <w:rPr>
          <w:sz w:val="22"/>
          <w:szCs w:val="22"/>
          <w:lang w:val="en-GB"/>
        </w:rPr>
        <w:t> </w:t>
      </w:r>
      <w:r w:rsidR="00DD6316" w:rsidRPr="00DD6316">
        <w:rPr>
          <w:sz w:val="22"/>
          <w:szCs w:val="22"/>
          <w:lang w:val="en-GB"/>
        </w:rPr>
        <w:t xml:space="preserve">000. </w:t>
      </w:r>
    </w:p>
    <w:p w:rsidR="00CC344A" w:rsidRPr="00CC344A" w:rsidRDefault="00CC344A" w:rsidP="00CC344A">
      <w:pPr>
        <w:pStyle w:val="PRAGHeading2"/>
        <w:numPr>
          <w:ilvl w:val="0"/>
          <w:numId w:val="0"/>
        </w:numPr>
        <w:spacing w:before="0" w:after="0"/>
        <w:ind w:left="706"/>
        <w:jc w:val="both"/>
        <w:rPr>
          <w:sz w:val="22"/>
          <w:szCs w:val="22"/>
          <w:lang w:val="en-GB"/>
        </w:rPr>
      </w:pPr>
      <w:r w:rsidRPr="00CC344A">
        <w:rPr>
          <w:sz w:val="22"/>
          <w:szCs w:val="22"/>
          <w:lang w:val="en-GB"/>
        </w:rPr>
        <w:t xml:space="preserve">For UK candidates or tenderers: Please be aware that following the entry into force of the EU-UK Withdrawal Agreement* on 1 February 2020 and in particular Articles 127(6), 137 and 138, the references to natural or legal persons residing or established in a Member State of the European Union and to goods originating from an eligible country, as defined under Regulation (EU) No 236/2014** and Annex IV of the ACP-EU Partnership Agreement***, are to be understood as including natural or legal persons residing or established in, and to goods originating from, the United Kingdom ****. Those persons and goods are therefore eligible under this call. </w:t>
      </w:r>
    </w:p>
    <w:p w:rsidR="00CC344A" w:rsidRPr="00CC344A" w:rsidRDefault="00CC344A" w:rsidP="00CC344A">
      <w:pPr>
        <w:pStyle w:val="PRAGHeading2"/>
        <w:numPr>
          <w:ilvl w:val="0"/>
          <w:numId w:val="0"/>
        </w:numPr>
        <w:spacing w:before="0" w:after="0"/>
        <w:ind w:left="706"/>
        <w:jc w:val="both"/>
        <w:rPr>
          <w:sz w:val="22"/>
          <w:szCs w:val="22"/>
          <w:lang w:val="en-GB"/>
        </w:rPr>
      </w:pPr>
      <w:r w:rsidRPr="00CC344A">
        <w:rPr>
          <w:sz w:val="22"/>
          <w:szCs w:val="22"/>
          <w:lang w:val="en-GB"/>
        </w:rPr>
        <w:t>* Agreement on the withdrawal of the United Kingdom of Great Britain and Northern Ireland from the European Union and the European Atomic Energy Community.</w:t>
      </w:r>
    </w:p>
    <w:p w:rsidR="00CC344A" w:rsidRPr="00CC344A" w:rsidRDefault="00CC344A" w:rsidP="00CC344A">
      <w:pPr>
        <w:pStyle w:val="PRAGHeading2"/>
        <w:numPr>
          <w:ilvl w:val="0"/>
          <w:numId w:val="0"/>
        </w:numPr>
        <w:spacing w:before="0" w:after="0"/>
        <w:ind w:left="706"/>
        <w:jc w:val="both"/>
        <w:rPr>
          <w:sz w:val="22"/>
          <w:szCs w:val="22"/>
          <w:lang w:val="en-GB"/>
        </w:rPr>
      </w:pPr>
      <w:r w:rsidRPr="00CC344A">
        <w:rPr>
          <w:sz w:val="22"/>
          <w:szCs w:val="22"/>
          <w:lang w:val="en-GB"/>
        </w:rPr>
        <w:t>** Regulation (EU) No 236/2014 of the European Parliament and of the Council of 11 March 2014 laying down common rules and procedures for the implementation of the Union's instruments for financing external action.</w:t>
      </w:r>
    </w:p>
    <w:p w:rsidR="00CC344A" w:rsidRPr="00CC344A" w:rsidRDefault="00CC344A" w:rsidP="00CC344A">
      <w:pPr>
        <w:pStyle w:val="PRAGHeading2"/>
        <w:numPr>
          <w:ilvl w:val="0"/>
          <w:numId w:val="0"/>
        </w:numPr>
        <w:spacing w:before="0" w:after="0"/>
        <w:ind w:left="706"/>
        <w:jc w:val="both"/>
        <w:rPr>
          <w:sz w:val="22"/>
          <w:szCs w:val="22"/>
          <w:lang w:val="en-GB"/>
        </w:rPr>
      </w:pPr>
      <w:r w:rsidRPr="00CC344A">
        <w:rPr>
          <w:sz w:val="22"/>
          <w:szCs w:val="22"/>
          <w:lang w:val="en-GB"/>
        </w:rPr>
        <w:t>*** Annex IV to the ACP-EU Partnership Agreement, as revised by Decision 1/2014 of the ACP-</w:t>
      </w:r>
      <w:r w:rsidRPr="00CC344A">
        <w:rPr>
          <w:sz w:val="22"/>
          <w:szCs w:val="22"/>
          <w:lang w:val="en-GB"/>
        </w:rPr>
        <w:lastRenderedPageBreak/>
        <w:t>EU Council of Ministers (OJ L196/40, 3.7.2014)</w:t>
      </w:r>
    </w:p>
    <w:p w:rsidR="00CC344A" w:rsidRPr="00CC344A" w:rsidRDefault="00CC344A" w:rsidP="00CC344A">
      <w:pPr>
        <w:pStyle w:val="PRAGHeading2"/>
        <w:numPr>
          <w:ilvl w:val="0"/>
          <w:numId w:val="0"/>
        </w:numPr>
        <w:spacing w:before="0" w:after="0"/>
        <w:ind w:left="706"/>
        <w:jc w:val="both"/>
        <w:rPr>
          <w:sz w:val="22"/>
          <w:szCs w:val="22"/>
          <w:lang w:val="en-GB"/>
        </w:rPr>
      </w:pPr>
      <w:r w:rsidRPr="00CC344A">
        <w:rPr>
          <w:sz w:val="22"/>
          <w:szCs w:val="22"/>
          <w:lang w:val="en-GB"/>
        </w:rPr>
        <w:t>**** including the Overseas Countries and Territories having special relations with the United Kingdom, as laid down in Part Four and Annex II of the TFEU]</w:t>
      </w:r>
    </w:p>
    <w:p w:rsidR="00CC344A" w:rsidRDefault="00CC344A" w:rsidP="00BD63A4">
      <w:pPr>
        <w:pStyle w:val="PRAGHeading2"/>
        <w:numPr>
          <w:ilvl w:val="0"/>
          <w:numId w:val="0"/>
        </w:numPr>
        <w:ind w:left="709"/>
        <w:jc w:val="both"/>
        <w:rPr>
          <w:sz w:val="22"/>
          <w:szCs w:val="22"/>
          <w:lang w:val="en-GB"/>
        </w:rPr>
      </w:pPr>
    </w:p>
    <w:p w:rsidR="002139C6" w:rsidRPr="00B24E1F" w:rsidRDefault="00B24E1F" w:rsidP="0076200F">
      <w:pPr>
        <w:pStyle w:val="PRAGHeading2"/>
        <w:keepNext/>
        <w:keepLines/>
        <w:jc w:val="both"/>
        <w:rPr>
          <w:rStyle w:val="Strong"/>
          <w:sz w:val="22"/>
          <w:szCs w:val="22"/>
          <w:lang w:val="en-GB"/>
        </w:rPr>
      </w:pPr>
      <w:r w:rsidRPr="00B24E1F">
        <w:rPr>
          <w:rStyle w:val="Strong"/>
          <w:sz w:val="22"/>
          <w:szCs w:val="22"/>
          <w:lang w:val="en-GB"/>
        </w:rPr>
        <w:t>Subcontracting</w:t>
      </w:r>
    </w:p>
    <w:p w:rsidR="00D946D7" w:rsidRDefault="00B24E1F" w:rsidP="0076200F">
      <w:pPr>
        <w:pStyle w:val="PRAGHeading2"/>
        <w:keepNext/>
        <w:keepLines/>
        <w:numPr>
          <w:ilvl w:val="0"/>
          <w:numId w:val="0"/>
        </w:numPr>
        <w:ind w:left="720"/>
        <w:jc w:val="both"/>
        <w:rPr>
          <w:rStyle w:val="Strong"/>
          <w:b w:val="0"/>
          <w:sz w:val="22"/>
          <w:szCs w:val="22"/>
          <w:lang w:val="en-GB"/>
        </w:rPr>
      </w:pPr>
      <w:r w:rsidRPr="00B24E1F">
        <w:rPr>
          <w:rStyle w:val="Strong"/>
          <w:b w:val="0"/>
          <w:sz w:val="22"/>
          <w:szCs w:val="22"/>
          <w:lang w:val="en-GB"/>
        </w:rPr>
        <w:t xml:space="preserve">Subcontracting is allowed. </w:t>
      </w:r>
    </w:p>
    <w:p w:rsidR="00B24E1F" w:rsidRDefault="00BD63A4" w:rsidP="0076200F">
      <w:pPr>
        <w:pStyle w:val="PRAGHeading2"/>
        <w:keepNext/>
        <w:keepLines/>
        <w:numPr>
          <w:ilvl w:val="0"/>
          <w:numId w:val="0"/>
        </w:numPr>
        <w:ind w:left="720"/>
        <w:jc w:val="both"/>
        <w:rPr>
          <w:rStyle w:val="Strong"/>
          <w:sz w:val="22"/>
          <w:szCs w:val="22"/>
          <w:lang w:val="en-GB"/>
        </w:rPr>
      </w:pPr>
      <w:r>
        <w:rPr>
          <w:sz w:val="22"/>
          <w:szCs w:val="22"/>
          <w:lang w:val="en-GB"/>
        </w:rPr>
        <w:t>S</w:t>
      </w:r>
      <w:r w:rsidRPr="00BD63A4">
        <w:rPr>
          <w:sz w:val="22"/>
          <w:szCs w:val="22"/>
          <w:lang w:val="en-GB"/>
        </w:rPr>
        <w:t>ubcontractors</w:t>
      </w:r>
      <w:r w:rsidR="00072A47">
        <w:rPr>
          <w:sz w:val="22"/>
          <w:szCs w:val="22"/>
          <w:lang w:val="en-GB"/>
        </w:rPr>
        <w:t>, s</w:t>
      </w:r>
      <w:r w:rsidRPr="00BD63A4">
        <w:rPr>
          <w:sz w:val="22"/>
          <w:szCs w:val="22"/>
          <w:lang w:val="en-GB"/>
        </w:rPr>
        <w:t xml:space="preserve">uppliers </w:t>
      </w:r>
      <w:r w:rsidR="00072A47">
        <w:rPr>
          <w:sz w:val="22"/>
          <w:szCs w:val="22"/>
          <w:lang w:val="en-GB"/>
        </w:rPr>
        <w:t xml:space="preserve">and </w:t>
      </w:r>
      <w:r w:rsidR="00072A47" w:rsidRPr="00072A47">
        <w:rPr>
          <w:sz w:val="22"/>
          <w:szCs w:val="22"/>
          <w:lang w:val="en-GB"/>
        </w:rPr>
        <w:t>entities upon whose capacity the tenderer relies for the selection criteria</w:t>
      </w:r>
      <w:r w:rsidR="00072A47">
        <w:rPr>
          <w:sz w:val="22"/>
          <w:szCs w:val="22"/>
          <w:lang w:val="en-GB"/>
        </w:rPr>
        <w:t xml:space="preserve">, </w:t>
      </w:r>
      <w:r w:rsidRPr="00BD63A4">
        <w:rPr>
          <w:sz w:val="22"/>
          <w:szCs w:val="22"/>
          <w:lang w:val="en-GB"/>
        </w:rPr>
        <w:t xml:space="preserve">must be eligible in respect of the rules on nationality and origin for the financing programme detailed in Section </w:t>
      </w:r>
      <w:r w:rsidR="00AD0BF2">
        <w:rPr>
          <w:sz w:val="22"/>
          <w:szCs w:val="22"/>
          <w:lang w:val="en-GB"/>
        </w:rPr>
        <w:t>10</w:t>
      </w:r>
      <w:r>
        <w:rPr>
          <w:sz w:val="22"/>
          <w:szCs w:val="22"/>
          <w:lang w:val="en-GB"/>
        </w:rPr>
        <w:t xml:space="preserve"> above</w:t>
      </w:r>
      <w:r w:rsidRPr="00BD63A4">
        <w:rPr>
          <w:sz w:val="22"/>
          <w:szCs w:val="22"/>
          <w:lang w:val="en-GB"/>
        </w:rPr>
        <w:t>.</w:t>
      </w:r>
    </w:p>
    <w:p w:rsidR="00B24E1F" w:rsidRPr="00DD2F41" w:rsidRDefault="00B24E1F" w:rsidP="0076200F">
      <w:pPr>
        <w:pStyle w:val="PRAGHeading2"/>
        <w:jc w:val="both"/>
        <w:rPr>
          <w:rStyle w:val="Strong"/>
          <w:sz w:val="22"/>
          <w:szCs w:val="22"/>
          <w:lang w:val="en-GB"/>
        </w:rPr>
      </w:pPr>
      <w:r w:rsidRPr="00B24E1F">
        <w:rPr>
          <w:rStyle w:val="Strong"/>
          <w:sz w:val="22"/>
          <w:szCs w:val="22"/>
          <w:lang w:val="en-GB"/>
        </w:rPr>
        <w:t>Grounds for exclusion</w:t>
      </w:r>
    </w:p>
    <w:p w:rsidR="003720EC" w:rsidRDefault="003720EC" w:rsidP="0076200F">
      <w:pPr>
        <w:keepNext/>
        <w:keepLines/>
        <w:ind w:left="709"/>
        <w:jc w:val="both"/>
        <w:rPr>
          <w:sz w:val="22"/>
          <w:szCs w:val="22"/>
          <w:lang w:val="en-GB"/>
        </w:rPr>
      </w:pPr>
      <w:r w:rsidRPr="003720EC">
        <w:rPr>
          <w:sz w:val="22"/>
          <w:szCs w:val="22"/>
          <w:lang w:val="en-GB"/>
        </w:rPr>
        <w:t xml:space="preserve">Natural persons, companies or undertakings falling into a situation set out in </w:t>
      </w:r>
      <w:r w:rsidR="00921394">
        <w:rPr>
          <w:sz w:val="22"/>
          <w:szCs w:val="22"/>
          <w:lang w:val="en-GB"/>
        </w:rPr>
        <w:t>S</w:t>
      </w:r>
      <w:r w:rsidRPr="003720EC">
        <w:rPr>
          <w:sz w:val="22"/>
          <w:szCs w:val="22"/>
          <w:lang w:val="en-GB"/>
        </w:rPr>
        <w:t xml:space="preserve">ection </w:t>
      </w:r>
      <w:r w:rsidR="00725D52">
        <w:rPr>
          <w:sz w:val="22"/>
          <w:szCs w:val="22"/>
          <w:lang w:val="en-GB"/>
        </w:rPr>
        <w:t>2.6.10.1.1.</w:t>
      </w:r>
      <w:r w:rsidRPr="003720EC">
        <w:rPr>
          <w:sz w:val="22"/>
          <w:szCs w:val="22"/>
          <w:lang w:val="en-GB"/>
        </w:rPr>
        <w:t xml:space="preserve"> (</w:t>
      </w:r>
      <w:r w:rsidR="00725D52">
        <w:rPr>
          <w:sz w:val="22"/>
          <w:szCs w:val="22"/>
          <w:lang w:val="en-GB"/>
        </w:rPr>
        <w:t>‘</w:t>
      </w:r>
      <w:r w:rsidRPr="003720EC">
        <w:rPr>
          <w:sz w:val="22"/>
          <w:szCs w:val="22"/>
          <w:lang w:val="en-GB"/>
        </w:rPr>
        <w:t>exclusion from participation in procurement procedures</w:t>
      </w:r>
      <w:r w:rsidR="00725D52">
        <w:rPr>
          <w:sz w:val="22"/>
          <w:szCs w:val="22"/>
          <w:lang w:val="en-GB"/>
        </w:rPr>
        <w:t>’</w:t>
      </w:r>
      <w:r w:rsidRPr="003720EC">
        <w:rPr>
          <w:sz w:val="22"/>
          <w:szCs w:val="22"/>
          <w:lang w:val="en-GB"/>
        </w:rPr>
        <w:t xml:space="preserve">) and </w:t>
      </w:r>
      <w:r w:rsidR="00921394">
        <w:rPr>
          <w:sz w:val="22"/>
          <w:szCs w:val="22"/>
          <w:lang w:val="en-GB"/>
        </w:rPr>
        <w:t>S</w:t>
      </w:r>
      <w:r w:rsidRPr="003720EC">
        <w:rPr>
          <w:sz w:val="22"/>
          <w:szCs w:val="22"/>
          <w:lang w:val="en-GB"/>
        </w:rPr>
        <w:t xml:space="preserve">ection </w:t>
      </w:r>
      <w:r w:rsidR="00725D52">
        <w:rPr>
          <w:sz w:val="22"/>
          <w:szCs w:val="22"/>
          <w:lang w:val="en-GB"/>
        </w:rPr>
        <w:t>2.6.10.1.2.</w:t>
      </w:r>
      <w:r w:rsidRPr="003720EC">
        <w:rPr>
          <w:sz w:val="22"/>
          <w:szCs w:val="22"/>
          <w:lang w:val="en-GB"/>
        </w:rPr>
        <w:t xml:space="preserve"> (</w:t>
      </w:r>
      <w:r w:rsidR="00725D52">
        <w:rPr>
          <w:sz w:val="22"/>
          <w:szCs w:val="22"/>
          <w:lang w:val="en-GB"/>
        </w:rPr>
        <w:t>‘</w:t>
      </w:r>
      <w:r w:rsidRPr="003720EC">
        <w:rPr>
          <w:sz w:val="22"/>
          <w:szCs w:val="22"/>
          <w:lang w:val="en-GB"/>
        </w:rPr>
        <w:t>rejection from a given procedure</w:t>
      </w:r>
      <w:r w:rsidR="00725D52">
        <w:rPr>
          <w:sz w:val="22"/>
          <w:szCs w:val="22"/>
          <w:lang w:val="en-GB"/>
        </w:rPr>
        <w:t>’</w:t>
      </w:r>
      <w:r w:rsidRPr="003720EC">
        <w:rPr>
          <w:sz w:val="22"/>
          <w:szCs w:val="22"/>
          <w:lang w:val="en-GB"/>
        </w:rPr>
        <w:t xml:space="preserve">) of the </w:t>
      </w:r>
      <w:r w:rsidR="00725D52">
        <w:rPr>
          <w:sz w:val="22"/>
          <w:szCs w:val="22"/>
          <w:lang w:val="en-GB"/>
        </w:rPr>
        <w:t>p</w:t>
      </w:r>
      <w:r w:rsidRPr="003720EC">
        <w:rPr>
          <w:sz w:val="22"/>
          <w:szCs w:val="22"/>
          <w:lang w:val="en-GB"/>
        </w:rPr>
        <w:t>ractical</w:t>
      </w:r>
      <w:r w:rsidR="00725D52">
        <w:rPr>
          <w:sz w:val="22"/>
          <w:szCs w:val="22"/>
          <w:lang w:val="en-GB"/>
        </w:rPr>
        <w:t>g</w:t>
      </w:r>
      <w:r w:rsidRPr="003720EC">
        <w:rPr>
          <w:sz w:val="22"/>
          <w:szCs w:val="22"/>
          <w:lang w:val="en-GB"/>
        </w:rPr>
        <w:t xml:space="preserve">uide, are not entitled to participate in this tender procedure or be awarded a contract. Should they do so, their tender will be considered unsuitable or irregular respectively. Tenderers must provide declarations to the effect that they are not in any of the exclusion situations listed in </w:t>
      </w:r>
      <w:r w:rsidR="00921394">
        <w:rPr>
          <w:sz w:val="22"/>
          <w:szCs w:val="22"/>
          <w:lang w:val="en-GB"/>
        </w:rPr>
        <w:t>S</w:t>
      </w:r>
      <w:r w:rsidRPr="003720EC">
        <w:rPr>
          <w:sz w:val="22"/>
          <w:szCs w:val="22"/>
          <w:lang w:val="en-GB"/>
        </w:rPr>
        <w:t xml:space="preserve">ection </w:t>
      </w:r>
      <w:r w:rsidR="00725D52">
        <w:rPr>
          <w:sz w:val="22"/>
          <w:szCs w:val="22"/>
          <w:lang w:val="en-GB"/>
        </w:rPr>
        <w:t>2.6.10.1.</w:t>
      </w:r>
      <w:r w:rsidRPr="003720EC">
        <w:rPr>
          <w:sz w:val="22"/>
          <w:szCs w:val="22"/>
          <w:lang w:val="en-GB"/>
        </w:rPr>
        <w:t xml:space="preserve"> of the </w:t>
      </w:r>
      <w:r w:rsidR="00725D52">
        <w:rPr>
          <w:sz w:val="22"/>
          <w:szCs w:val="22"/>
          <w:lang w:val="en-GB"/>
        </w:rPr>
        <w:t>p</w:t>
      </w:r>
      <w:r w:rsidRPr="003720EC">
        <w:rPr>
          <w:sz w:val="22"/>
          <w:szCs w:val="22"/>
          <w:lang w:val="en-GB"/>
        </w:rPr>
        <w:t xml:space="preserve">ractical </w:t>
      </w:r>
      <w:r w:rsidR="00725D52">
        <w:rPr>
          <w:sz w:val="22"/>
          <w:szCs w:val="22"/>
          <w:lang w:val="en-GB"/>
        </w:rPr>
        <w:t>g</w:t>
      </w:r>
      <w:r w:rsidRPr="003720EC">
        <w:rPr>
          <w:sz w:val="22"/>
          <w:szCs w:val="22"/>
          <w:lang w:val="en-GB"/>
        </w:rPr>
        <w:t>uide. The declarations must cover all the members of a joint venture/consortium. Tenderers guilty of making false declarations may also incur financial penalties</w:t>
      </w:r>
      <w:r w:rsidR="0040130C">
        <w:rPr>
          <w:sz w:val="22"/>
          <w:szCs w:val="22"/>
          <w:lang w:val="en-GB"/>
        </w:rPr>
        <w:t xml:space="preserve"> up to 10% of the value of the contract</w:t>
      </w:r>
      <w:r w:rsidRPr="003720EC">
        <w:rPr>
          <w:sz w:val="22"/>
          <w:szCs w:val="22"/>
          <w:lang w:val="en-GB"/>
        </w:rPr>
        <w:t xml:space="preserve"> and exclusion in accordance with </w:t>
      </w:r>
      <w:r w:rsidR="0040130C">
        <w:rPr>
          <w:sz w:val="22"/>
          <w:szCs w:val="22"/>
          <w:lang w:val="en-GB"/>
        </w:rPr>
        <w:t>the Financial Regulation in force</w:t>
      </w:r>
      <w:r w:rsidRPr="003720EC">
        <w:rPr>
          <w:sz w:val="22"/>
          <w:szCs w:val="22"/>
          <w:lang w:val="en-GB"/>
        </w:rPr>
        <w:t>.</w:t>
      </w:r>
    </w:p>
    <w:p w:rsidR="003720EC" w:rsidRDefault="003720EC" w:rsidP="0076200F">
      <w:pPr>
        <w:keepNext/>
        <w:keepLines/>
        <w:ind w:left="709"/>
        <w:jc w:val="both"/>
        <w:rPr>
          <w:sz w:val="22"/>
          <w:szCs w:val="22"/>
          <w:lang w:val="en-GB"/>
        </w:rPr>
      </w:pPr>
      <w:r w:rsidRPr="003720EC">
        <w:rPr>
          <w:sz w:val="22"/>
          <w:szCs w:val="22"/>
          <w:lang w:val="en-GB"/>
        </w:rPr>
        <w:t>Th</w:t>
      </w:r>
      <w:r>
        <w:rPr>
          <w:sz w:val="22"/>
          <w:szCs w:val="22"/>
          <w:lang w:val="en-GB"/>
        </w:rPr>
        <w:t xml:space="preserve">ose </w:t>
      </w:r>
      <w:r w:rsidRPr="003720EC">
        <w:rPr>
          <w:sz w:val="22"/>
          <w:szCs w:val="22"/>
          <w:lang w:val="en-GB"/>
        </w:rPr>
        <w:t>exclusion situation</w:t>
      </w:r>
      <w:r>
        <w:rPr>
          <w:sz w:val="22"/>
          <w:szCs w:val="22"/>
          <w:lang w:val="en-GB"/>
        </w:rPr>
        <w:t>s</w:t>
      </w:r>
      <w:r w:rsidRPr="003720EC">
        <w:rPr>
          <w:sz w:val="22"/>
          <w:szCs w:val="22"/>
          <w:lang w:val="en-GB"/>
        </w:rPr>
        <w:t xml:space="preserve"> appl</w:t>
      </w:r>
      <w:r>
        <w:rPr>
          <w:sz w:val="22"/>
          <w:szCs w:val="22"/>
          <w:lang w:val="en-GB"/>
        </w:rPr>
        <w:t xml:space="preserve">y </w:t>
      </w:r>
      <w:r w:rsidRPr="003720EC">
        <w:rPr>
          <w:sz w:val="22"/>
          <w:szCs w:val="22"/>
          <w:lang w:val="en-GB"/>
        </w:rPr>
        <w:t>to all members of a joint venture/consortium, all subcontractors and all suppliers to tenderers, as well as to all entities upon whose capacity the tenderer relies for the selection criteria.</w:t>
      </w:r>
    </w:p>
    <w:p w:rsidR="00631F1A" w:rsidRDefault="002B6113" w:rsidP="0076200F">
      <w:pPr>
        <w:keepNext/>
        <w:keepLines/>
        <w:ind w:left="709"/>
        <w:jc w:val="both"/>
        <w:rPr>
          <w:sz w:val="22"/>
          <w:szCs w:val="22"/>
          <w:lang w:val="en-GB"/>
        </w:rPr>
      </w:pPr>
      <w:r>
        <w:rPr>
          <w:sz w:val="22"/>
          <w:szCs w:val="22"/>
          <w:lang w:val="en-GB"/>
        </w:rPr>
        <w:t>Tenderers</w:t>
      </w:r>
      <w:r w:rsidR="00631F1A">
        <w:rPr>
          <w:sz w:val="22"/>
          <w:szCs w:val="22"/>
          <w:lang w:val="en-GB"/>
        </w:rPr>
        <w:t xml:space="preserve"> included in the lists of EU restrictive measures (see Section </w:t>
      </w:r>
      <w:r w:rsidR="00725D52">
        <w:rPr>
          <w:sz w:val="22"/>
          <w:szCs w:val="22"/>
          <w:lang w:val="en-GB"/>
        </w:rPr>
        <w:t>2.4.</w:t>
      </w:r>
      <w:r w:rsidR="00631F1A">
        <w:rPr>
          <w:sz w:val="22"/>
          <w:szCs w:val="22"/>
          <w:lang w:val="en-GB"/>
        </w:rPr>
        <w:t xml:space="preserve"> of the PRAG) at the moment of the award decision cannot be awarded the contract</w:t>
      </w:r>
      <w:r>
        <w:rPr>
          <w:sz w:val="22"/>
          <w:szCs w:val="22"/>
          <w:lang w:val="en-GB"/>
        </w:rPr>
        <w:t>.</w:t>
      </w:r>
    </w:p>
    <w:p w:rsidR="002139C6" w:rsidRPr="00DD2F41" w:rsidRDefault="002139C6" w:rsidP="0076200F">
      <w:pPr>
        <w:pStyle w:val="PRAGHeading2"/>
        <w:jc w:val="both"/>
        <w:rPr>
          <w:rStyle w:val="Strong"/>
          <w:sz w:val="22"/>
          <w:szCs w:val="22"/>
          <w:lang w:val="en-GB"/>
        </w:rPr>
      </w:pPr>
      <w:r w:rsidRPr="00DD2F41">
        <w:rPr>
          <w:rStyle w:val="Strong"/>
          <w:sz w:val="22"/>
          <w:szCs w:val="22"/>
          <w:lang w:val="en-GB"/>
        </w:rPr>
        <w:t>Number of tenders</w:t>
      </w:r>
    </w:p>
    <w:p w:rsidR="00EE2A34" w:rsidRPr="00805EFA" w:rsidRDefault="002139C6" w:rsidP="0076200F">
      <w:pPr>
        <w:ind w:left="709"/>
        <w:jc w:val="both"/>
        <w:rPr>
          <w:sz w:val="22"/>
          <w:szCs w:val="22"/>
          <w:lang w:val="en-GB"/>
        </w:rPr>
      </w:pPr>
      <w:r w:rsidRPr="00805EFA">
        <w:rPr>
          <w:sz w:val="22"/>
          <w:szCs w:val="22"/>
          <w:lang w:val="en-GB"/>
        </w:rPr>
        <w:t xml:space="preserve">Tenderers may submit </w:t>
      </w:r>
      <w:r w:rsidR="00AA4373" w:rsidRPr="00805EFA">
        <w:rPr>
          <w:sz w:val="22"/>
          <w:szCs w:val="22"/>
          <w:lang w:val="en-GB"/>
        </w:rPr>
        <w:t>only one tender</w:t>
      </w:r>
      <w:r w:rsidRPr="00805EFA">
        <w:rPr>
          <w:sz w:val="22"/>
          <w:szCs w:val="22"/>
          <w:lang w:val="en-GB"/>
        </w:rPr>
        <w:t xml:space="preserve">. Tenders for parts of </w:t>
      </w:r>
      <w:r w:rsidR="00721E98">
        <w:rPr>
          <w:sz w:val="22"/>
          <w:szCs w:val="22"/>
          <w:lang w:val="en-GB"/>
        </w:rPr>
        <w:t>theworks</w:t>
      </w:r>
      <w:r w:rsidRPr="00805EFA">
        <w:rPr>
          <w:sz w:val="22"/>
          <w:szCs w:val="22"/>
          <w:lang w:val="en-GB"/>
        </w:rPr>
        <w:t xml:space="preserve"> will not be considered. Tenderers may notsubmit a tender for a variant solution in addition to their tender for the works required in the tender dossier.</w:t>
      </w:r>
    </w:p>
    <w:p w:rsidR="002139C6" w:rsidRPr="00DD2F41" w:rsidRDefault="002B2C35" w:rsidP="0076200F">
      <w:pPr>
        <w:keepNext/>
        <w:keepLines/>
        <w:jc w:val="both"/>
        <w:rPr>
          <w:sz w:val="22"/>
          <w:szCs w:val="22"/>
          <w:lang w:val="en-GB"/>
        </w:rPr>
      </w:pPr>
      <w:r>
        <w:rPr>
          <w:snapToGrid/>
          <w:sz w:val="22"/>
          <w:szCs w:val="22"/>
          <w:lang w:val="en-GB"/>
        </w:rPr>
        <w:pict>
          <v:line id="_x0000_s1026" style="position:absolute;left:0;text-align:left;z-index:251655680" from="0,12pt" to="468pt,12.05pt" o:allowincell="f" strokecolor="#d4d4d4" strokeweight="1.75pt">
            <v:shadow on="t" origin=",32385f" offset="0,-1pt"/>
          </v:line>
        </w:pict>
      </w:r>
    </w:p>
    <w:p w:rsidR="002139C6" w:rsidRPr="00DD2F41" w:rsidRDefault="002139C6" w:rsidP="0076200F">
      <w:pPr>
        <w:keepNext/>
        <w:keepLines/>
        <w:ind w:left="360"/>
        <w:jc w:val="both"/>
        <w:rPr>
          <w:rStyle w:val="Strong"/>
          <w:sz w:val="22"/>
          <w:szCs w:val="22"/>
          <w:lang w:val="en-GB"/>
        </w:rPr>
      </w:pPr>
      <w:r w:rsidRPr="00DD2F41">
        <w:rPr>
          <w:rStyle w:val="Strong"/>
          <w:sz w:val="22"/>
          <w:szCs w:val="22"/>
          <w:lang w:val="en-GB"/>
        </w:rPr>
        <w:t>SELECTION AND AWARD CRITERIA</w:t>
      </w:r>
    </w:p>
    <w:p w:rsidR="00E17B77" w:rsidRPr="00DD2F41" w:rsidRDefault="002139C6" w:rsidP="0076200F">
      <w:pPr>
        <w:pStyle w:val="PRAGHeading2"/>
        <w:jc w:val="both"/>
        <w:rPr>
          <w:rStyle w:val="Strong"/>
          <w:sz w:val="22"/>
          <w:szCs w:val="22"/>
          <w:lang w:val="en-GB"/>
        </w:rPr>
      </w:pPr>
      <w:r w:rsidRPr="00DD2F41">
        <w:rPr>
          <w:rStyle w:val="Strong"/>
          <w:sz w:val="22"/>
          <w:szCs w:val="22"/>
          <w:lang w:val="en-GB"/>
        </w:rPr>
        <w:t>Selection criteria</w:t>
      </w:r>
    </w:p>
    <w:p w:rsidR="002B0469" w:rsidRPr="00FE6C13" w:rsidRDefault="002B0469" w:rsidP="0076200F">
      <w:pPr>
        <w:pStyle w:val="Heading3"/>
        <w:numPr>
          <w:ilvl w:val="0"/>
          <w:numId w:val="0"/>
        </w:numPr>
        <w:ind w:left="720"/>
        <w:rPr>
          <w:lang w:val="en-GB"/>
        </w:rPr>
      </w:pPr>
      <w:r w:rsidRPr="00E725FE">
        <w:t xml:space="preserve">In order to </w:t>
      </w:r>
      <w:r>
        <w:t>beeligible</w:t>
      </w:r>
      <w:r w:rsidRPr="00E725FE">
        <w:t xml:space="preserve"> for the award of the contract, tenderers must provideevidencethattheymeet the selectioncriteria. </w:t>
      </w:r>
      <w:r w:rsidRPr="00FE6C13">
        <w:rPr>
          <w:lang w:val="en-GB"/>
        </w:rPr>
        <w:t>If a tender is submitted by a consortium, unless specified, the selection criteria will be applied to the consortium as a whole.</w:t>
      </w:r>
    </w:p>
    <w:p w:rsidR="002B0469" w:rsidRPr="00FE6C13" w:rsidRDefault="002B0469" w:rsidP="0076200F">
      <w:pPr>
        <w:ind w:left="720"/>
        <w:jc w:val="both"/>
        <w:rPr>
          <w:sz w:val="22"/>
          <w:lang w:val="en-GB"/>
        </w:rPr>
      </w:pPr>
      <w:r w:rsidRPr="00FE6C13">
        <w:rPr>
          <w:sz w:val="22"/>
          <w:lang w:val="en-GB"/>
        </w:rPr>
        <w:t>The selection criteria for each tenderer are as follows:</w:t>
      </w:r>
    </w:p>
    <w:p w:rsidR="002B0469" w:rsidRPr="001408AF" w:rsidRDefault="001408AF" w:rsidP="0076200F">
      <w:pPr>
        <w:ind w:left="720"/>
        <w:jc w:val="both"/>
        <w:rPr>
          <w:b/>
          <w:i/>
          <w:sz w:val="22"/>
          <w:u w:val="single"/>
          <w:lang w:val="en-GB"/>
        </w:rPr>
      </w:pPr>
      <w:r w:rsidRPr="001408AF">
        <w:rPr>
          <w:b/>
          <w:i/>
          <w:sz w:val="22"/>
          <w:lang w:val="en-GB"/>
        </w:rPr>
        <w:t>14.a</w:t>
      </w:r>
      <w:r w:rsidRPr="001408AF">
        <w:rPr>
          <w:b/>
          <w:i/>
          <w:sz w:val="22"/>
          <w:lang w:val="en-GB"/>
        </w:rPr>
        <w:tab/>
      </w:r>
      <w:r w:rsidR="002B0469" w:rsidRPr="001408AF">
        <w:rPr>
          <w:b/>
          <w:i/>
          <w:sz w:val="22"/>
          <w:u w:val="single"/>
          <w:lang w:val="en-GB"/>
        </w:rPr>
        <w:t>Economic and financial capacity of candidate:</w:t>
      </w:r>
    </w:p>
    <w:p w:rsidR="00E9376C" w:rsidRDefault="002B0469" w:rsidP="008D2818">
      <w:pPr>
        <w:ind w:left="1134" w:hanging="284"/>
        <w:jc w:val="both"/>
        <w:rPr>
          <w:sz w:val="22"/>
          <w:lang w:val="en-GB"/>
        </w:rPr>
      </w:pPr>
      <w:r w:rsidRPr="007823CF">
        <w:rPr>
          <w:b/>
          <w:sz w:val="22"/>
          <w:lang w:val="en-GB"/>
        </w:rPr>
        <w:t>-</w:t>
      </w:r>
      <w:r w:rsidRPr="007823CF">
        <w:rPr>
          <w:b/>
          <w:sz w:val="22"/>
          <w:lang w:val="en-GB"/>
        </w:rPr>
        <w:tab/>
      </w:r>
      <w:r w:rsidRPr="007823CF">
        <w:rPr>
          <w:sz w:val="22"/>
          <w:lang w:val="en-GB"/>
        </w:rPr>
        <w:t>the average annual turnover of the tenderer in the past 3 years must be at least EUR</w:t>
      </w:r>
      <w:r w:rsidR="007823CF" w:rsidRPr="007823CF">
        <w:rPr>
          <w:sz w:val="22"/>
          <w:lang w:val="en-GB"/>
        </w:rPr>
        <w:t xml:space="preserve"> 50.000</w:t>
      </w:r>
      <w:r w:rsidR="00E9376C">
        <w:rPr>
          <w:sz w:val="22"/>
          <w:lang w:val="en-GB"/>
        </w:rPr>
        <w:t>;</w:t>
      </w:r>
    </w:p>
    <w:p w:rsidR="002B0469" w:rsidRPr="007823CF" w:rsidRDefault="00E9376C" w:rsidP="008D2818">
      <w:pPr>
        <w:ind w:left="1134" w:hanging="284"/>
        <w:jc w:val="both"/>
        <w:rPr>
          <w:sz w:val="22"/>
          <w:lang w:val="en-GB"/>
        </w:rPr>
      </w:pPr>
      <w:r>
        <w:rPr>
          <w:b/>
          <w:sz w:val="22"/>
          <w:lang w:val="en-GB"/>
        </w:rPr>
        <w:lastRenderedPageBreak/>
        <w:t>-</w:t>
      </w:r>
      <w:r w:rsidR="00DA279A">
        <w:rPr>
          <w:b/>
          <w:sz w:val="22"/>
          <w:lang w:val="mk-MK"/>
        </w:rPr>
        <w:t xml:space="preserve">    </w:t>
      </w:r>
      <w:r w:rsidRPr="00E9376C">
        <w:rPr>
          <w:sz w:val="22"/>
          <w:lang w:val="en-GB"/>
        </w:rPr>
        <w:t>mast have at least 2</w:t>
      </w:r>
      <w:r w:rsidR="00DA279A">
        <w:rPr>
          <w:sz w:val="22"/>
          <w:lang w:val="mk-MK"/>
        </w:rPr>
        <w:t xml:space="preserve"> </w:t>
      </w:r>
      <w:r w:rsidRPr="00E9376C">
        <w:rPr>
          <w:sz w:val="22"/>
          <w:lang w:val="en-GB"/>
        </w:rPr>
        <w:t>(two) contract</w:t>
      </w:r>
      <w:r w:rsidR="00C33EF6">
        <w:rPr>
          <w:sz w:val="22"/>
          <w:lang w:val="en-GB"/>
        </w:rPr>
        <w:t>s</w:t>
      </w:r>
      <w:r w:rsidRPr="00E9376C">
        <w:rPr>
          <w:sz w:val="22"/>
          <w:lang w:val="en-GB"/>
        </w:rPr>
        <w:t xml:space="preserve"> for construction of water supply pipe systems or</w:t>
      </w:r>
      <w:r w:rsidR="00DA279A">
        <w:rPr>
          <w:sz w:val="22"/>
          <w:lang w:val="mk-MK"/>
        </w:rPr>
        <w:t xml:space="preserve"> </w:t>
      </w:r>
      <w:r w:rsidRPr="00E9376C">
        <w:rPr>
          <w:sz w:val="22"/>
          <w:lang w:val="en-GB"/>
        </w:rPr>
        <w:t xml:space="preserve"> relevant with value of 50.000 EUR or more</w:t>
      </w:r>
      <w:r>
        <w:rPr>
          <w:sz w:val="22"/>
          <w:lang w:val="en-GB"/>
        </w:rPr>
        <w:t>;</w:t>
      </w:r>
      <w:r w:rsidR="00B3535B" w:rsidRPr="007823CF">
        <w:rPr>
          <w:sz w:val="22"/>
          <w:lang w:val="en-GB"/>
        </w:rPr>
        <w:tab/>
      </w:r>
    </w:p>
    <w:p w:rsidR="002B0469" w:rsidRDefault="002B0469" w:rsidP="008D2818">
      <w:pPr>
        <w:ind w:left="1134" w:hanging="284"/>
        <w:jc w:val="both"/>
        <w:rPr>
          <w:sz w:val="22"/>
          <w:lang w:val="en-GB"/>
        </w:rPr>
      </w:pPr>
    </w:p>
    <w:p w:rsidR="002B0469" w:rsidRPr="001408AF" w:rsidRDefault="001408AF" w:rsidP="0076200F">
      <w:pPr>
        <w:ind w:left="1440" w:hanging="720"/>
        <w:jc w:val="both"/>
        <w:rPr>
          <w:b/>
          <w:i/>
          <w:sz w:val="22"/>
          <w:lang w:val="en-GB"/>
        </w:rPr>
      </w:pPr>
      <w:r w:rsidRPr="001408AF">
        <w:rPr>
          <w:b/>
          <w:i/>
          <w:sz w:val="22"/>
          <w:lang w:val="en-GB"/>
        </w:rPr>
        <w:t>14.b</w:t>
      </w:r>
      <w:r w:rsidRPr="001408AF">
        <w:rPr>
          <w:b/>
          <w:i/>
          <w:sz w:val="22"/>
          <w:lang w:val="en-GB"/>
        </w:rPr>
        <w:tab/>
      </w:r>
      <w:r w:rsidR="002B0469" w:rsidRPr="001408AF">
        <w:rPr>
          <w:b/>
          <w:i/>
          <w:sz w:val="22"/>
          <w:u w:val="single"/>
          <w:lang w:val="en-GB"/>
        </w:rPr>
        <w:t>Technical and professional capacity of candidate:</w:t>
      </w:r>
    </w:p>
    <w:p w:rsidR="006177EF" w:rsidRDefault="006177EF" w:rsidP="006177EF">
      <w:pPr>
        <w:ind w:left="1134" w:hanging="284"/>
        <w:jc w:val="both"/>
        <w:rPr>
          <w:sz w:val="22"/>
          <w:lang w:val="en-GB"/>
        </w:rPr>
      </w:pPr>
      <w:r w:rsidRPr="006177EF">
        <w:rPr>
          <w:sz w:val="22"/>
          <w:lang w:val="en-GB"/>
        </w:rPr>
        <w:t>-</w:t>
      </w:r>
      <w:r>
        <w:rPr>
          <w:sz w:val="22"/>
          <w:lang w:val="en-GB"/>
        </w:rPr>
        <w:t xml:space="preserve">  it</w:t>
      </w:r>
      <w:r w:rsidRPr="006177EF">
        <w:rPr>
          <w:sz w:val="22"/>
          <w:lang w:val="en-GB"/>
        </w:rPr>
        <w:t xml:space="preserve"> must have</w:t>
      </w:r>
      <w:r w:rsidR="007A6A37">
        <w:rPr>
          <w:sz w:val="22"/>
          <w:szCs w:val="22"/>
        </w:rPr>
        <w:t>P</w:t>
      </w:r>
      <w:r w:rsidR="007A6A37" w:rsidRPr="00A24F8D">
        <w:rPr>
          <w:sz w:val="22"/>
          <w:szCs w:val="22"/>
        </w:rPr>
        <w:t>rofessional</w:t>
      </w:r>
      <w:r w:rsidR="00A24F8D" w:rsidRPr="00A24F8D">
        <w:rPr>
          <w:sz w:val="22"/>
          <w:szCs w:val="22"/>
        </w:rPr>
        <w:t xml:space="preserve"> licence</w:t>
      </w:r>
      <w:r w:rsidRPr="006177EF">
        <w:rPr>
          <w:sz w:val="22"/>
          <w:lang w:val="en-GB"/>
        </w:rPr>
        <w:t xml:space="preserve">Certificate for construction – at least License B for construction works issued by the Ministry of Transport and Communication </w:t>
      </w:r>
      <w:r>
        <w:rPr>
          <w:sz w:val="22"/>
          <w:lang w:val="en-GB"/>
        </w:rPr>
        <w:t xml:space="preserve">of The Republic of North Macedonia </w:t>
      </w:r>
      <w:r w:rsidRPr="006177EF">
        <w:rPr>
          <w:sz w:val="22"/>
          <w:lang w:val="en-GB"/>
        </w:rPr>
        <w:t>(according to the Law on Construction, Official Gazette 130/2009, 124/10, 18/11, 36/11, 54/11, 13/12, 144/12, 25/13, 79/13, 137/13, 163/13, 27/14, 28/14, 42/14, 115/14, 149/14, 187/14,  44/2015, 129/2015, 217/2015, 226/2015, 30/2016, 31/2016, 71/2016 and 132/2016</w:t>
      </w:r>
      <w:r>
        <w:rPr>
          <w:sz w:val="22"/>
          <w:lang w:val="en-GB"/>
        </w:rPr>
        <w:t>)</w:t>
      </w:r>
      <w:r w:rsidR="002E43CB">
        <w:rPr>
          <w:sz w:val="22"/>
          <w:lang w:val="en-GB"/>
        </w:rPr>
        <w:t>.I</w:t>
      </w:r>
      <w:r w:rsidR="002E43CB" w:rsidRPr="002E43CB">
        <w:rPr>
          <w:sz w:val="22"/>
          <w:lang w:val="en-GB"/>
        </w:rPr>
        <w:t>n case of foreign entit</w:t>
      </w:r>
      <w:r w:rsidR="002E43CB">
        <w:rPr>
          <w:sz w:val="22"/>
          <w:lang w:val="en-GB"/>
        </w:rPr>
        <w:t>ies, they must</w:t>
      </w:r>
      <w:r w:rsidR="002E43CB" w:rsidRPr="002E43CB">
        <w:rPr>
          <w:sz w:val="22"/>
          <w:lang w:val="en-GB"/>
        </w:rPr>
        <w:t xml:space="preserve"> ha</w:t>
      </w:r>
      <w:r w:rsidR="002E43CB">
        <w:rPr>
          <w:sz w:val="22"/>
          <w:lang w:val="en-GB"/>
        </w:rPr>
        <w:t>ve</w:t>
      </w:r>
      <w:r w:rsidR="002E43CB" w:rsidRPr="002E43CB">
        <w:rPr>
          <w:sz w:val="22"/>
          <w:lang w:val="en-GB"/>
        </w:rPr>
        <w:t xml:space="preserve"> a professional certificate appropriate to this contract such as a professional license(s), certificate(s) (or right), in accordance with the laws of the country in which he is established (or equivalent) for the execution of this contract</w:t>
      </w:r>
      <w:r w:rsidR="002E43CB">
        <w:rPr>
          <w:sz w:val="22"/>
          <w:lang w:val="en-GB"/>
        </w:rPr>
        <w:t>. T</w:t>
      </w:r>
      <w:r w:rsidR="002E43CB" w:rsidRPr="002E43CB">
        <w:rPr>
          <w:sz w:val="22"/>
          <w:lang w:val="en-GB"/>
        </w:rPr>
        <w:t>hey will have to be accredited (authorised) and registered in accordance with the relevant legislation of Macedonia (all related costs, both for the legal body as well as the contractors personnel, shall be included in the Contract Price);</w:t>
      </w:r>
    </w:p>
    <w:p w:rsidR="002E43CB" w:rsidRPr="006177EF" w:rsidRDefault="002E43CB" w:rsidP="006177EF">
      <w:pPr>
        <w:ind w:left="1134" w:hanging="284"/>
        <w:jc w:val="both"/>
        <w:rPr>
          <w:sz w:val="22"/>
          <w:lang w:val="en-GB"/>
        </w:rPr>
      </w:pPr>
      <w:r>
        <w:rPr>
          <w:sz w:val="22"/>
          <w:lang w:val="en-GB"/>
        </w:rPr>
        <w:t xml:space="preserve">-    </w:t>
      </w:r>
      <w:r w:rsidRPr="002E43CB">
        <w:rPr>
          <w:sz w:val="22"/>
          <w:lang w:val="en-GB"/>
        </w:rPr>
        <w:t>it must have completed at least 2 (two)</w:t>
      </w:r>
      <w:r w:rsidR="008E7061">
        <w:rPr>
          <w:sz w:val="22"/>
          <w:lang w:val="en-GB"/>
        </w:rPr>
        <w:t xml:space="preserve"> relevant</w:t>
      </w:r>
      <w:r w:rsidRPr="002E43CB">
        <w:rPr>
          <w:sz w:val="22"/>
          <w:lang w:val="en-GB"/>
        </w:rPr>
        <w:t xml:space="preserve"> projects* of the same nature, amount and complexity as the works concerned by the tender and implemented during the following period: 3 years counting from the submission deadline which is </w:t>
      </w:r>
      <w:r w:rsidR="007A6A37">
        <w:rPr>
          <w:sz w:val="22"/>
          <w:lang w:val="en-GB"/>
        </w:rPr>
        <w:t>16.06.2021</w:t>
      </w:r>
      <w:r w:rsidRPr="002E43CB">
        <w:rPr>
          <w:sz w:val="22"/>
          <w:lang w:val="en-GB"/>
        </w:rPr>
        <w:t>. The contracting authority reserves the right to ask for copies of certificates of final acceptance signed by the supervisors/contracting authority of the projects concerned</w:t>
      </w:r>
      <w:r w:rsidR="0046199D">
        <w:rPr>
          <w:sz w:val="22"/>
          <w:lang w:val="en-GB"/>
        </w:rPr>
        <w:t>;</w:t>
      </w:r>
    </w:p>
    <w:p w:rsidR="006177EF" w:rsidRDefault="006177EF" w:rsidP="006177EF">
      <w:pPr>
        <w:ind w:left="1134" w:hanging="284"/>
        <w:jc w:val="both"/>
        <w:rPr>
          <w:sz w:val="22"/>
          <w:lang w:val="en-GB"/>
        </w:rPr>
      </w:pPr>
      <w:r w:rsidRPr="006177EF">
        <w:rPr>
          <w:sz w:val="22"/>
          <w:lang w:val="en-GB"/>
        </w:rPr>
        <w:t>-</w:t>
      </w:r>
      <w:r w:rsidR="00DA279A">
        <w:rPr>
          <w:sz w:val="22"/>
          <w:lang w:val="mk-MK"/>
        </w:rPr>
        <w:t xml:space="preserve">   </w:t>
      </w:r>
      <w:r w:rsidRPr="006177EF">
        <w:rPr>
          <w:sz w:val="22"/>
          <w:lang w:val="en-GB"/>
        </w:rPr>
        <w:t xml:space="preserve"> </w:t>
      </w:r>
      <w:r w:rsidR="00B21296">
        <w:rPr>
          <w:sz w:val="22"/>
          <w:lang w:val="en-GB"/>
        </w:rPr>
        <w:t>it must</w:t>
      </w:r>
      <w:r w:rsidRPr="006177EF">
        <w:rPr>
          <w:sz w:val="22"/>
          <w:lang w:val="en-GB"/>
        </w:rPr>
        <w:t xml:space="preserve">must have </w:t>
      </w:r>
      <w:bookmarkStart w:id="1" w:name="_Hlk72075048"/>
      <w:r w:rsidRPr="006177EF">
        <w:rPr>
          <w:sz w:val="22"/>
          <w:lang w:val="en-GB"/>
        </w:rPr>
        <w:t>ISO 9001 Standards for a quality management system, ISO 14001 standard for environmental management, OHSSAS 18001 standard for health and safety</w:t>
      </w:r>
      <w:r w:rsidR="0046199D">
        <w:rPr>
          <w:sz w:val="22"/>
          <w:lang w:val="en-GB"/>
        </w:rPr>
        <w:t>;</w:t>
      </w:r>
      <w:bookmarkEnd w:id="1"/>
    </w:p>
    <w:p w:rsidR="0046199D" w:rsidRDefault="0046199D" w:rsidP="006177EF">
      <w:pPr>
        <w:ind w:left="1134" w:hanging="284"/>
        <w:jc w:val="both"/>
        <w:rPr>
          <w:sz w:val="22"/>
          <w:lang w:val="en-GB"/>
        </w:rPr>
      </w:pPr>
      <w:r>
        <w:rPr>
          <w:sz w:val="22"/>
          <w:lang w:val="en-GB"/>
        </w:rPr>
        <w:t xml:space="preserve">-   </w:t>
      </w:r>
      <w:r w:rsidR="00DA279A">
        <w:rPr>
          <w:sz w:val="22"/>
          <w:lang w:val="mk-MK"/>
        </w:rPr>
        <w:t xml:space="preserve"> </w:t>
      </w:r>
      <w:r>
        <w:rPr>
          <w:sz w:val="22"/>
          <w:lang w:val="en-GB"/>
        </w:rPr>
        <w:t xml:space="preserve">it must have </w:t>
      </w:r>
      <w:r w:rsidRPr="0046199D">
        <w:rPr>
          <w:sz w:val="22"/>
          <w:lang w:val="en-GB"/>
        </w:rPr>
        <w:t>a minimum necessary technical capacity, i.e. machines, equipment, proposed for execution of the contract, including the following:</w:t>
      </w:r>
    </w:p>
    <w:p w:rsidR="0046199D" w:rsidRDefault="00492CDB" w:rsidP="0046199D">
      <w:pPr>
        <w:numPr>
          <w:ilvl w:val="0"/>
          <w:numId w:val="46"/>
        </w:numPr>
        <w:spacing w:before="0" w:after="0"/>
        <w:jc w:val="both"/>
        <w:rPr>
          <w:sz w:val="22"/>
          <w:lang w:val="en-GB"/>
        </w:rPr>
      </w:pPr>
      <w:r>
        <w:rPr>
          <w:sz w:val="22"/>
          <w:lang w:val="en-GB"/>
        </w:rPr>
        <w:t>a</w:t>
      </w:r>
      <w:r w:rsidR="0046199D">
        <w:rPr>
          <w:sz w:val="22"/>
          <w:lang w:val="en-GB"/>
        </w:rPr>
        <w:t xml:space="preserve">t least 2 (two) </w:t>
      </w:r>
      <w:r w:rsidR="007A6A37">
        <w:rPr>
          <w:sz w:val="22"/>
          <w:lang w:val="en-GB"/>
        </w:rPr>
        <w:t>M</w:t>
      </w:r>
      <w:r w:rsidR="0046199D">
        <w:rPr>
          <w:sz w:val="22"/>
          <w:lang w:val="en-GB"/>
        </w:rPr>
        <w:t>ini Loaders;</w:t>
      </w:r>
    </w:p>
    <w:p w:rsidR="0046199D" w:rsidRDefault="00492CDB" w:rsidP="0046199D">
      <w:pPr>
        <w:numPr>
          <w:ilvl w:val="0"/>
          <w:numId w:val="46"/>
        </w:numPr>
        <w:spacing w:before="0" w:after="0"/>
        <w:jc w:val="both"/>
        <w:rPr>
          <w:sz w:val="22"/>
          <w:lang w:val="en-GB"/>
        </w:rPr>
      </w:pPr>
      <w:r>
        <w:rPr>
          <w:sz w:val="22"/>
          <w:lang w:val="en-GB"/>
        </w:rPr>
        <w:t>a</w:t>
      </w:r>
      <w:r w:rsidR="0046199D">
        <w:rPr>
          <w:sz w:val="22"/>
          <w:lang w:val="en-GB"/>
        </w:rPr>
        <w:t xml:space="preserve">t least 2 (two) </w:t>
      </w:r>
      <w:r w:rsidR="007A6A37">
        <w:rPr>
          <w:sz w:val="22"/>
          <w:lang w:val="en-GB"/>
        </w:rPr>
        <w:t>M</w:t>
      </w:r>
      <w:r w:rsidR="0046199D">
        <w:rPr>
          <w:sz w:val="22"/>
          <w:lang w:val="en-GB"/>
        </w:rPr>
        <w:t>ini Excavator;</w:t>
      </w:r>
    </w:p>
    <w:p w:rsidR="0046199D" w:rsidRPr="0046199D" w:rsidRDefault="00492CDB" w:rsidP="0046199D">
      <w:pPr>
        <w:numPr>
          <w:ilvl w:val="0"/>
          <w:numId w:val="46"/>
        </w:numPr>
        <w:spacing w:before="0" w:after="0"/>
        <w:jc w:val="both"/>
        <w:rPr>
          <w:sz w:val="22"/>
          <w:lang w:val="en-GB"/>
        </w:rPr>
      </w:pPr>
      <w:r>
        <w:rPr>
          <w:sz w:val="22"/>
          <w:lang w:val="en-GB"/>
        </w:rPr>
        <w:t>a</w:t>
      </w:r>
      <w:r w:rsidR="0046199D">
        <w:rPr>
          <w:sz w:val="22"/>
          <w:lang w:val="en-GB"/>
        </w:rPr>
        <w:t xml:space="preserve">t least </w:t>
      </w:r>
      <w:r w:rsidR="0046199D" w:rsidRPr="0046199D">
        <w:rPr>
          <w:sz w:val="22"/>
          <w:lang w:val="en-GB"/>
        </w:rPr>
        <w:t>1</w:t>
      </w:r>
      <w:r w:rsidR="0046199D">
        <w:rPr>
          <w:sz w:val="22"/>
          <w:lang w:val="en-GB"/>
        </w:rPr>
        <w:t>(one)</w:t>
      </w:r>
      <w:r w:rsidR="007A6A37">
        <w:rPr>
          <w:sz w:val="22"/>
          <w:lang w:val="en-GB"/>
        </w:rPr>
        <w:t>B</w:t>
      </w:r>
      <w:r w:rsidR="0046199D" w:rsidRPr="0046199D">
        <w:rPr>
          <w:sz w:val="22"/>
          <w:lang w:val="en-GB"/>
        </w:rPr>
        <w:t>utt-welding machine for PE pipes</w:t>
      </w:r>
      <w:r w:rsidR="0046199D">
        <w:rPr>
          <w:sz w:val="22"/>
          <w:lang w:val="en-GB"/>
        </w:rPr>
        <w:t>;</w:t>
      </w:r>
    </w:p>
    <w:p w:rsidR="0046199D" w:rsidRPr="0046199D" w:rsidRDefault="00492CDB" w:rsidP="0046199D">
      <w:pPr>
        <w:numPr>
          <w:ilvl w:val="0"/>
          <w:numId w:val="46"/>
        </w:numPr>
        <w:spacing w:before="0" w:after="0"/>
        <w:jc w:val="both"/>
        <w:rPr>
          <w:sz w:val="22"/>
          <w:lang w:val="en-GB"/>
        </w:rPr>
      </w:pPr>
      <w:r>
        <w:rPr>
          <w:sz w:val="22"/>
          <w:lang w:val="en-GB"/>
        </w:rPr>
        <w:t>a</w:t>
      </w:r>
      <w:r w:rsidR="0046199D">
        <w:rPr>
          <w:sz w:val="22"/>
          <w:lang w:val="en-GB"/>
        </w:rPr>
        <w:t xml:space="preserve">t least </w:t>
      </w:r>
      <w:r w:rsidR="0046199D" w:rsidRPr="0046199D">
        <w:rPr>
          <w:sz w:val="22"/>
          <w:lang w:val="en-GB"/>
        </w:rPr>
        <w:t>1</w:t>
      </w:r>
      <w:r w:rsidR="0046199D">
        <w:rPr>
          <w:sz w:val="22"/>
          <w:lang w:val="en-GB"/>
        </w:rPr>
        <w:t xml:space="preserve"> (one)</w:t>
      </w:r>
      <w:r w:rsidR="0046199D" w:rsidRPr="0046199D">
        <w:rPr>
          <w:sz w:val="22"/>
          <w:lang w:val="en-GB"/>
        </w:rPr>
        <w:t xml:space="preserve"> pump for hydraulic pressure testing</w:t>
      </w:r>
      <w:r w:rsidR="0046199D">
        <w:rPr>
          <w:sz w:val="22"/>
          <w:lang w:val="en-GB"/>
        </w:rPr>
        <w:t>;</w:t>
      </w:r>
    </w:p>
    <w:p w:rsidR="0046199D" w:rsidRDefault="00492CDB" w:rsidP="0046199D">
      <w:pPr>
        <w:numPr>
          <w:ilvl w:val="0"/>
          <w:numId w:val="46"/>
        </w:numPr>
        <w:spacing w:before="0" w:after="0"/>
        <w:jc w:val="both"/>
        <w:rPr>
          <w:sz w:val="22"/>
          <w:lang w:val="en-GB"/>
        </w:rPr>
      </w:pPr>
      <w:r>
        <w:rPr>
          <w:sz w:val="22"/>
          <w:lang w:val="en-GB"/>
        </w:rPr>
        <w:t>a</w:t>
      </w:r>
      <w:r w:rsidR="0046199D">
        <w:rPr>
          <w:sz w:val="22"/>
          <w:lang w:val="en-GB"/>
        </w:rPr>
        <w:t>t least 1 (one)</w:t>
      </w:r>
      <w:r w:rsidR="0046199D" w:rsidRPr="0046199D">
        <w:rPr>
          <w:sz w:val="22"/>
          <w:lang w:val="en-GB"/>
        </w:rPr>
        <w:t>1 underground cable detector</w:t>
      </w:r>
      <w:r w:rsidR="0046199D">
        <w:rPr>
          <w:sz w:val="22"/>
          <w:lang w:val="en-GB"/>
        </w:rPr>
        <w:t>.</w:t>
      </w:r>
    </w:p>
    <w:p w:rsidR="0046199D" w:rsidRDefault="0046199D" w:rsidP="0046199D">
      <w:pPr>
        <w:spacing w:before="0" w:after="0"/>
        <w:ind w:left="1134" w:hanging="284"/>
        <w:jc w:val="both"/>
        <w:rPr>
          <w:sz w:val="22"/>
          <w:lang w:val="en-GB"/>
        </w:rPr>
      </w:pPr>
    </w:p>
    <w:p w:rsidR="00B21296" w:rsidRDefault="00B21296" w:rsidP="006177EF">
      <w:pPr>
        <w:ind w:left="1134" w:hanging="284"/>
        <w:jc w:val="both"/>
        <w:rPr>
          <w:sz w:val="22"/>
          <w:lang w:val="en-GB"/>
        </w:rPr>
      </w:pPr>
      <w:r>
        <w:rPr>
          <w:sz w:val="22"/>
          <w:lang w:val="en-GB"/>
        </w:rPr>
        <w:t xml:space="preserve">-   </w:t>
      </w:r>
      <w:r w:rsidR="00DA279A">
        <w:rPr>
          <w:sz w:val="22"/>
          <w:lang w:val="mk-MK"/>
        </w:rPr>
        <w:t xml:space="preserve"> </w:t>
      </w:r>
      <w:r w:rsidRPr="00B21296">
        <w:rPr>
          <w:sz w:val="22"/>
          <w:lang w:val="en-GB"/>
        </w:rPr>
        <w:t>at least 1</w:t>
      </w:r>
      <w:r>
        <w:rPr>
          <w:sz w:val="22"/>
          <w:lang w:val="en-GB"/>
        </w:rPr>
        <w:t>5 (fifteen)</w:t>
      </w:r>
      <w:r w:rsidRPr="00B21296">
        <w:rPr>
          <w:sz w:val="22"/>
          <w:lang w:val="en-GB"/>
        </w:rPr>
        <w:t xml:space="preserve"> permanent staff currently work for the tenderer in the current year in the fields related to this contract</w:t>
      </w:r>
      <w:r w:rsidR="0046199D">
        <w:rPr>
          <w:sz w:val="22"/>
          <w:lang w:val="en-GB"/>
        </w:rPr>
        <w:t>;</w:t>
      </w:r>
    </w:p>
    <w:p w:rsidR="00B21296" w:rsidRPr="006177EF" w:rsidRDefault="00B21296" w:rsidP="006177EF">
      <w:pPr>
        <w:ind w:left="1134" w:hanging="284"/>
        <w:jc w:val="both"/>
        <w:rPr>
          <w:sz w:val="22"/>
          <w:lang w:val="en-GB"/>
        </w:rPr>
      </w:pPr>
      <w:r w:rsidRPr="00B21296">
        <w:rPr>
          <w:sz w:val="22"/>
          <w:lang w:val="en-GB"/>
        </w:rPr>
        <w:t>The Tenderer shall prove that among its permanent staff there are at least:</w:t>
      </w:r>
    </w:p>
    <w:p w:rsidR="00B21296" w:rsidRDefault="006177EF" w:rsidP="006177EF">
      <w:pPr>
        <w:ind w:left="1170" w:hanging="284"/>
        <w:jc w:val="both"/>
        <w:rPr>
          <w:sz w:val="22"/>
          <w:lang w:val="en-GB"/>
        </w:rPr>
      </w:pPr>
      <w:r w:rsidRPr="006177EF">
        <w:rPr>
          <w:sz w:val="22"/>
          <w:lang w:val="en-GB"/>
        </w:rPr>
        <w:t xml:space="preserve">- </w:t>
      </w:r>
      <w:r>
        <w:rPr>
          <w:sz w:val="22"/>
          <w:lang w:val="en-GB"/>
        </w:rPr>
        <w:t xml:space="preserve">  1</w:t>
      </w:r>
      <w:r w:rsidRPr="006177EF">
        <w:rPr>
          <w:sz w:val="22"/>
          <w:lang w:val="en-GB"/>
        </w:rPr>
        <w:t>(</w:t>
      </w:r>
      <w:r>
        <w:rPr>
          <w:sz w:val="22"/>
          <w:lang w:val="en-GB"/>
        </w:rPr>
        <w:t>one</w:t>
      </w:r>
      <w:r w:rsidRPr="006177EF">
        <w:rPr>
          <w:sz w:val="22"/>
          <w:lang w:val="en-GB"/>
        </w:rPr>
        <w:t>) c</w:t>
      </w:r>
      <w:r w:rsidR="0006755D">
        <w:rPr>
          <w:sz w:val="22"/>
          <w:lang w:val="en-GB"/>
        </w:rPr>
        <w:t xml:space="preserve">ivil </w:t>
      </w:r>
      <w:r w:rsidRPr="006177EF">
        <w:rPr>
          <w:sz w:val="22"/>
          <w:lang w:val="en-GB"/>
        </w:rPr>
        <w:t xml:space="preserve">engineer with </w:t>
      </w:r>
      <w:r w:rsidR="008E7061">
        <w:rPr>
          <w:sz w:val="22"/>
          <w:lang w:val="en-GB"/>
        </w:rPr>
        <w:t xml:space="preserve">valid authorization </w:t>
      </w:r>
      <w:r w:rsidRPr="006177EF">
        <w:rPr>
          <w:sz w:val="22"/>
          <w:lang w:val="en-GB"/>
        </w:rPr>
        <w:t xml:space="preserve">“licence B”, </w:t>
      </w:r>
      <w:r w:rsidR="00870616" w:rsidRPr="00870616">
        <w:rPr>
          <w:sz w:val="22"/>
          <w:lang w:val="en-GB"/>
        </w:rPr>
        <w:t xml:space="preserve">who will be in charge of the execution of the works and be present on the site full time. He/She shall: have </w:t>
      </w:r>
      <w:bookmarkStart w:id="2" w:name="_Hlk72075638"/>
      <w:r w:rsidR="00870616" w:rsidRPr="00870616">
        <w:rPr>
          <w:sz w:val="22"/>
          <w:lang w:val="en-GB"/>
        </w:rPr>
        <w:t xml:space="preserve">at least </w:t>
      </w:r>
      <w:r w:rsidR="0046199D">
        <w:rPr>
          <w:sz w:val="22"/>
          <w:lang w:val="en-GB"/>
        </w:rPr>
        <w:t>5</w:t>
      </w:r>
      <w:r w:rsidR="00870616" w:rsidRPr="00870616">
        <w:rPr>
          <w:sz w:val="22"/>
          <w:lang w:val="en-GB"/>
        </w:rPr>
        <w:t xml:space="preserve"> years of professional experience in </w:t>
      </w:r>
      <w:r w:rsidR="00870616">
        <w:rPr>
          <w:sz w:val="22"/>
          <w:lang w:val="en-GB"/>
        </w:rPr>
        <w:t xml:space="preserve">construction of the </w:t>
      </w:r>
      <w:bookmarkStart w:id="3" w:name="_Hlk72071501"/>
      <w:r w:rsidR="00870616">
        <w:rPr>
          <w:sz w:val="22"/>
          <w:lang w:val="en-GB"/>
        </w:rPr>
        <w:t>water supply pipe</w:t>
      </w:r>
      <w:r w:rsidR="002E43CB">
        <w:rPr>
          <w:sz w:val="22"/>
          <w:lang w:val="en-GB"/>
        </w:rPr>
        <w:t xml:space="preserve"> system</w:t>
      </w:r>
      <w:r w:rsidR="0046199D">
        <w:rPr>
          <w:sz w:val="22"/>
          <w:lang w:val="en-GB"/>
        </w:rPr>
        <w:t>.</w:t>
      </w:r>
    </w:p>
    <w:bookmarkEnd w:id="2"/>
    <w:bookmarkEnd w:id="3"/>
    <w:p w:rsidR="006177EF" w:rsidRDefault="00B21296" w:rsidP="006177EF">
      <w:pPr>
        <w:ind w:left="1170" w:hanging="284"/>
        <w:jc w:val="both"/>
        <w:rPr>
          <w:sz w:val="22"/>
          <w:lang w:val="en-GB"/>
        </w:rPr>
      </w:pPr>
      <w:r>
        <w:rPr>
          <w:sz w:val="22"/>
          <w:lang w:val="en-GB"/>
        </w:rPr>
        <w:t xml:space="preserve">-  </w:t>
      </w:r>
      <w:bookmarkStart w:id="4" w:name="_Hlk72075677"/>
      <w:r w:rsidR="00DA279A">
        <w:rPr>
          <w:sz w:val="22"/>
          <w:lang w:val="mk-MK"/>
        </w:rPr>
        <w:t xml:space="preserve"> </w:t>
      </w:r>
      <w:r>
        <w:rPr>
          <w:sz w:val="22"/>
          <w:lang w:val="en-GB"/>
        </w:rPr>
        <w:t>2</w:t>
      </w:r>
      <w:r w:rsidR="006177EF" w:rsidRPr="006177EF">
        <w:rPr>
          <w:sz w:val="22"/>
          <w:lang w:val="en-GB"/>
        </w:rPr>
        <w:t>(</w:t>
      </w:r>
      <w:r>
        <w:rPr>
          <w:sz w:val="22"/>
          <w:lang w:val="en-GB"/>
        </w:rPr>
        <w:t>two</w:t>
      </w:r>
      <w:r w:rsidR="006177EF" w:rsidRPr="006177EF">
        <w:rPr>
          <w:sz w:val="22"/>
          <w:lang w:val="en-GB"/>
        </w:rPr>
        <w:t>) construction technicians</w:t>
      </w:r>
      <w:r>
        <w:rPr>
          <w:sz w:val="22"/>
          <w:lang w:val="en-GB"/>
        </w:rPr>
        <w:t xml:space="preserve"> with </w:t>
      </w:r>
      <w:r w:rsidR="00870616">
        <w:rPr>
          <w:sz w:val="22"/>
          <w:lang w:val="en-GB"/>
        </w:rPr>
        <w:t>C</w:t>
      </w:r>
      <w:r>
        <w:rPr>
          <w:sz w:val="22"/>
          <w:lang w:val="en-GB"/>
        </w:rPr>
        <w:t>ertificate for PE welding</w:t>
      </w:r>
      <w:r w:rsidR="0046199D">
        <w:rPr>
          <w:sz w:val="22"/>
          <w:lang w:val="en-GB"/>
        </w:rPr>
        <w:t>.</w:t>
      </w:r>
      <w:bookmarkEnd w:id="4"/>
    </w:p>
    <w:p w:rsidR="00B21296" w:rsidRDefault="002E43CB" w:rsidP="00FF30A8">
      <w:pPr>
        <w:ind w:left="284" w:hanging="284"/>
        <w:jc w:val="both"/>
        <w:rPr>
          <w:sz w:val="22"/>
          <w:highlight w:val="yellow"/>
          <w:lang w:val="en-GB"/>
        </w:rPr>
      </w:pPr>
      <w:r w:rsidRPr="002E43CB">
        <w:rPr>
          <w:sz w:val="22"/>
          <w:lang w:val="en-GB"/>
        </w:rPr>
        <w:t xml:space="preserve">*  </w:t>
      </w:r>
      <w:r w:rsidR="008E7061">
        <w:rPr>
          <w:sz w:val="22"/>
          <w:lang w:val="en-GB"/>
        </w:rPr>
        <w:t xml:space="preserve">Relevant projects: </w:t>
      </w:r>
      <w:r w:rsidRPr="002E43CB">
        <w:rPr>
          <w:sz w:val="22"/>
          <w:lang w:val="en-GB"/>
        </w:rPr>
        <w:t>works contract</w:t>
      </w:r>
      <w:r w:rsidR="008E7061">
        <w:rPr>
          <w:sz w:val="22"/>
          <w:lang w:val="en-GB"/>
        </w:rPr>
        <w:t>s</w:t>
      </w:r>
      <w:r w:rsidRPr="002E43CB">
        <w:rPr>
          <w:sz w:val="22"/>
          <w:lang w:val="en-GB"/>
        </w:rPr>
        <w:t xml:space="preserve"> for the construction and/or reconstruction and/or extension and/or upgrading and/or rehabilitation of </w:t>
      </w:r>
      <w:bookmarkStart w:id="5" w:name="_Hlk72078884"/>
      <w:r w:rsidRPr="002E43CB">
        <w:rPr>
          <w:sz w:val="22"/>
          <w:lang w:val="en-GB"/>
        </w:rPr>
        <w:t xml:space="preserve">water supply pipe systems </w:t>
      </w:r>
      <w:bookmarkEnd w:id="5"/>
      <w:r w:rsidRPr="002E43CB">
        <w:rPr>
          <w:sz w:val="22"/>
          <w:lang w:val="en-GB"/>
        </w:rPr>
        <w:t xml:space="preserve">in </w:t>
      </w:r>
      <w:r w:rsidR="0006755D">
        <w:rPr>
          <w:sz w:val="22"/>
          <w:lang w:val="en-GB"/>
        </w:rPr>
        <w:t>urban</w:t>
      </w:r>
      <w:r w:rsidRPr="002E43CB">
        <w:rPr>
          <w:sz w:val="22"/>
          <w:lang w:val="en-GB"/>
        </w:rPr>
        <w:t xml:space="preserve"> areas with at least DN 225 with a minimum length of 2 km within the last 3 years up to the submission deadline of this tender</w:t>
      </w:r>
    </w:p>
    <w:p w:rsidR="00A24F8D" w:rsidRDefault="00A24F8D" w:rsidP="002E6540">
      <w:pPr>
        <w:ind w:left="630"/>
        <w:jc w:val="both"/>
        <w:rPr>
          <w:sz w:val="22"/>
          <w:u w:val="single"/>
          <w:lang w:val="en-GB"/>
        </w:rPr>
      </w:pPr>
      <w:r w:rsidRPr="00A24F8D">
        <w:rPr>
          <w:sz w:val="22"/>
          <w:u w:val="single"/>
          <w:lang w:val="en-GB"/>
        </w:rPr>
        <w:t xml:space="preserve">The evidences of technical and professional capacity have to be furnished by the following </w:t>
      </w:r>
      <w:r w:rsidRPr="00A24F8D">
        <w:rPr>
          <w:sz w:val="22"/>
          <w:u w:val="single"/>
          <w:lang w:val="en-GB"/>
        </w:rPr>
        <w:lastRenderedPageBreak/>
        <w:t>documents:</w:t>
      </w:r>
    </w:p>
    <w:p w:rsidR="00A24F8D" w:rsidRPr="00A24F8D" w:rsidRDefault="00A24F8D" w:rsidP="00C31172">
      <w:pPr>
        <w:numPr>
          <w:ilvl w:val="0"/>
          <w:numId w:val="47"/>
        </w:numPr>
        <w:spacing w:before="0" w:after="0"/>
        <w:ind w:left="1440"/>
        <w:jc w:val="both"/>
        <w:rPr>
          <w:sz w:val="22"/>
          <w:lang w:val="en-GB"/>
        </w:rPr>
      </w:pPr>
      <w:r w:rsidRPr="00A24F8D">
        <w:rPr>
          <w:sz w:val="22"/>
          <w:lang w:val="en-GB"/>
        </w:rPr>
        <w:t>Copy of legal registrationas evidence that it is registered as a legal entity for performing the activity related t</w:t>
      </w:r>
      <w:r>
        <w:rPr>
          <w:sz w:val="22"/>
          <w:lang w:val="en-GB"/>
        </w:rPr>
        <w:t>o this</w:t>
      </w:r>
      <w:r w:rsidRPr="00A24F8D">
        <w:rPr>
          <w:sz w:val="22"/>
          <w:lang w:val="en-GB"/>
        </w:rPr>
        <w:t xml:space="preserve"> contract or evidence that they belong to a relevant professional association in accordance with the regulations of the country where it is registered</w:t>
      </w:r>
      <w:r>
        <w:rPr>
          <w:sz w:val="22"/>
          <w:lang w:val="en-GB"/>
        </w:rPr>
        <w:t>;</w:t>
      </w:r>
    </w:p>
    <w:p w:rsidR="00A24F8D" w:rsidRDefault="00A24F8D" w:rsidP="00C31172">
      <w:pPr>
        <w:numPr>
          <w:ilvl w:val="0"/>
          <w:numId w:val="47"/>
        </w:numPr>
        <w:spacing w:before="0" w:after="0"/>
        <w:ind w:left="1440"/>
        <w:jc w:val="both"/>
        <w:rPr>
          <w:sz w:val="22"/>
          <w:lang w:val="en-GB"/>
        </w:rPr>
      </w:pPr>
      <w:r w:rsidRPr="00A24F8D">
        <w:rPr>
          <w:sz w:val="22"/>
          <w:lang w:val="en-GB"/>
        </w:rPr>
        <w:t>Copy of Professional license: at least License B for construction works issued by the Ministry of Transport and Communication</w:t>
      </w:r>
      <w:r>
        <w:rPr>
          <w:sz w:val="22"/>
          <w:lang w:val="en-GB"/>
        </w:rPr>
        <w:t>;</w:t>
      </w:r>
    </w:p>
    <w:p w:rsidR="008E7061" w:rsidRPr="00A24F8D" w:rsidRDefault="008E7061" w:rsidP="00C31172">
      <w:pPr>
        <w:numPr>
          <w:ilvl w:val="0"/>
          <w:numId w:val="47"/>
        </w:numPr>
        <w:spacing w:before="0" w:after="0"/>
        <w:ind w:left="1440"/>
        <w:jc w:val="both"/>
        <w:rPr>
          <w:sz w:val="22"/>
          <w:lang w:val="en-GB"/>
        </w:rPr>
      </w:pPr>
      <w:bookmarkStart w:id="6" w:name="_Hlk72075148"/>
      <w:r>
        <w:rPr>
          <w:sz w:val="22"/>
          <w:lang w:val="en-GB"/>
        </w:rPr>
        <w:t xml:space="preserve">Copy of </w:t>
      </w:r>
      <w:r w:rsidRPr="008E7061">
        <w:rPr>
          <w:sz w:val="22"/>
          <w:lang w:val="en-GB"/>
        </w:rPr>
        <w:t>ISO 9001 Standards for a quality management system, ISO 14001 standard for environmental management, OHSSAS 18001 standard for health and safety;</w:t>
      </w:r>
    </w:p>
    <w:p w:rsidR="00A24F8D" w:rsidRPr="00A24F8D" w:rsidRDefault="00A24F8D" w:rsidP="00C31172">
      <w:pPr>
        <w:numPr>
          <w:ilvl w:val="0"/>
          <w:numId w:val="47"/>
        </w:numPr>
        <w:spacing w:before="0" w:after="0"/>
        <w:ind w:hanging="490"/>
        <w:jc w:val="both"/>
        <w:rPr>
          <w:sz w:val="22"/>
          <w:lang w:val="en-GB"/>
        </w:rPr>
      </w:pPr>
      <w:bookmarkStart w:id="7" w:name="_Hlk72075229"/>
      <w:bookmarkEnd w:id="6"/>
      <w:r w:rsidRPr="00A24F8D">
        <w:rPr>
          <w:sz w:val="22"/>
          <w:lang w:val="en-GB"/>
        </w:rPr>
        <w:t>A list of the works carried out in the last t</w:t>
      </w:r>
      <w:r w:rsidR="008E7061">
        <w:rPr>
          <w:sz w:val="22"/>
          <w:lang w:val="en-GB"/>
        </w:rPr>
        <w:t>hree</w:t>
      </w:r>
      <w:r w:rsidRPr="00A24F8D">
        <w:rPr>
          <w:sz w:val="22"/>
          <w:lang w:val="en-GB"/>
        </w:rPr>
        <w:t xml:space="preserve"> years</w:t>
      </w:r>
      <w:r w:rsidR="007A6A37">
        <w:rPr>
          <w:sz w:val="22"/>
          <w:lang w:val="en-GB"/>
        </w:rPr>
        <w:t>;</w:t>
      </w:r>
    </w:p>
    <w:bookmarkEnd w:id="7"/>
    <w:p w:rsidR="00A24F8D" w:rsidRPr="0006755D" w:rsidRDefault="00A24F8D" w:rsidP="00C31172">
      <w:pPr>
        <w:numPr>
          <w:ilvl w:val="0"/>
          <w:numId w:val="47"/>
        </w:numPr>
        <w:spacing w:before="0" w:after="0"/>
        <w:ind w:hanging="490"/>
        <w:jc w:val="both"/>
        <w:rPr>
          <w:sz w:val="22"/>
          <w:lang w:val="en-GB"/>
        </w:rPr>
      </w:pPr>
      <w:r w:rsidRPr="0006755D">
        <w:rPr>
          <w:sz w:val="22"/>
          <w:lang w:val="en-GB"/>
        </w:rPr>
        <w:t xml:space="preserve">A list of </w:t>
      </w:r>
      <w:r w:rsidR="007A6A37" w:rsidRPr="0006755D">
        <w:rPr>
          <w:sz w:val="22"/>
          <w:lang w:val="en-GB"/>
        </w:rPr>
        <w:t>equipment</w:t>
      </w:r>
      <w:r w:rsidRPr="0006755D">
        <w:rPr>
          <w:sz w:val="22"/>
          <w:lang w:val="en-GB"/>
        </w:rPr>
        <w:t xml:space="preserve"> proposed for execution of the contract (Form 4.6.2);</w:t>
      </w:r>
    </w:p>
    <w:p w:rsidR="00A24F8D" w:rsidRPr="0006755D" w:rsidRDefault="00A24F8D" w:rsidP="00C31172">
      <w:pPr>
        <w:numPr>
          <w:ilvl w:val="0"/>
          <w:numId w:val="47"/>
        </w:numPr>
        <w:spacing w:before="0" w:after="0"/>
        <w:ind w:left="1440"/>
        <w:jc w:val="both"/>
        <w:rPr>
          <w:sz w:val="22"/>
          <w:lang w:val="en-GB"/>
        </w:rPr>
      </w:pPr>
      <w:r w:rsidRPr="0006755D">
        <w:rPr>
          <w:sz w:val="22"/>
          <w:lang w:val="en-GB"/>
        </w:rPr>
        <w:t xml:space="preserve">A list of the staff proposed for the execution of the contract, with the CVs of key staff </w:t>
      </w:r>
      <w:r w:rsidR="0006755D">
        <w:rPr>
          <w:sz w:val="22"/>
          <w:lang w:val="en-GB"/>
        </w:rPr>
        <w:t>-project</w:t>
      </w:r>
      <w:r w:rsidR="007A6A37">
        <w:rPr>
          <w:sz w:val="22"/>
          <w:lang w:val="en-GB"/>
        </w:rPr>
        <w:t>/site</w:t>
      </w:r>
      <w:r w:rsidR="0006755D">
        <w:rPr>
          <w:sz w:val="22"/>
          <w:lang w:val="en-GB"/>
        </w:rPr>
        <w:t xml:space="preserve"> manager </w:t>
      </w:r>
      <w:r w:rsidRPr="0006755D">
        <w:rPr>
          <w:sz w:val="22"/>
          <w:lang w:val="en-GB"/>
        </w:rPr>
        <w:t>(Forms 4.6.1.2 and 4.6.1.3).</w:t>
      </w:r>
    </w:p>
    <w:p w:rsidR="0006755D" w:rsidRDefault="0006755D" w:rsidP="00833DA6">
      <w:pPr>
        <w:ind w:left="1134" w:hanging="284"/>
        <w:jc w:val="both"/>
        <w:rPr>
          <w:sz w:val="22"/>
          <w:u w:val="single"/>
          <w:lang w:val="en-GB"/>
        </w:rPr>
      </w:pPr>
    </w:p>
    <w:p w:rsidR="00833DA6" w:rsidRPr="000E27C4" w:rsidRDefault="00833DA6" w:rsidP="00833DA6">
      <w:pPr>
        <w:ind w:left="1134" w:hanging="284"/>
        <w:jc w:val="both"/>
        <w:rPr>
          <w:sz w:val="22"/>
          <w:u w:val="single"/>
          <w:lang w:val="en-GB"/>
        </w:rPr>
      </w:pPr>
      <w:r w:rsidRPr="000E27C4">
        <w:rPr>
          <w:sz w:val="22"/>
          <w:u w:val="single"/>
          <w:lang w:val="en-GB"/>
        </w:rPr>
        <w:t>Capacity-providing entities:</w:t>
      </w:r>
    </w:p>
    <w:p w:rsidR="00833DA6" w:rsidRPr="00833DA6" w:rsidRDefault="00833DA6" w:rsidP="00C5744D">
      <w:pPr>
        <w:ind w:left="900" w:hanging="284"/>
        <w:jc w:val="both"/>
        <w:rPr>
          <w:sz w:val="22"/>
          <w:lang w:val="en-GB"/>
        </w:rPr>
      </w:pPr>
      <w:r w:rsidRPr="00833DA6">
        <w:rPr>
          <w:sz w:val="22"/>
          <w:lang w:val="en-GB"/>
        </w:rPr>
        <w:t xml:space="preserve">An economic operator may, where appropriate and for a particular contract, rely on the capacity of other entities, regardless of the legal nature of the links which it has with them. If the tenderer relies on other entities, it must prove to the contracting authority that it will have at its disposal the resources necessary to perform the contract by producing a commitment on the part of those entities to place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Furthermore, the tender should include a separate document providing data on this third entity for the relevant selection criterion. Proof of capacity must be provided at the request of the contracting authority.  </w:t>
      </w:r>
    </w:p>
    <w:p w:rsidR="00833DA6" w:rsidRPr="00833DA6" w:rsidRDefault="00833DA6" w:rsidP="00C5744D">
      <w:pPr>
        <w:ind w:left="900" w:hanging="284"/>
        <w:jc w:val="both"/>
        <w:rPr>
          <w:sz w:val="22"/>
          <w:lang w:val="en-GB"/>
        </w:rPr>
      </w:pPr>
      <w:r w:rsidRPr="00833DA6">
        <w:rPr>
          <w:sz w:val="22"/>
          <w:lang w:val="en-GB"/>
        </w:rPr>
        <w:t>With regard to technical and professional criteria, a tenderer may only rely on the capacities of other entities where the latter will perform the works for which these capacities are required.</w:t>
      </w:r>
    </w:p>
    <w:p w:rsidR="00833DA6" w:rsidRDefault="00833DA6" w:rsidP="00C5744D">
      <w:pPr>
        <w:ind w:left="900" w:hanging="284"/>
        <w:jc w:val="both"/>
        <w:rPr>
          <w:sz w:val="22"/>
          <w:highlight w:val="yellow"/>
          <w:lang w:val="en-GB"/>
        </w:rPr>
      </w:pPr>
      <w:r w:rsidRPr="00833DA6">
        <w:rPr>
          <w:sz w:val="22"/>
          <w:lang w:val="en-GB"/>
        </w:rPr>
        <w:t>With regard to economic and financial criteria, the entities upon whose capacity the tenderer relies, become jointly and severally liable for the performance of the contract.</w:t>
      </w:r>
    </w:p>
    <w:p w:rsidR="008A0A49" w:rsidRPr="00D976D7" w:rsidRDefault="008A0A49" w:rsidP="006317EB">
      <w:pPr>
        <w:widowControl/>
        <w:snapToGrid w:val="0"/>
        <w:spacing w:after="0"/>
        <w:ind w:left="900" w:right="360"/>
        <w:jc w:val="both"/>
        <w:rPr>
          <w:sz w:val="22"/>
          <w:szCs w:val="22"/>
          <w:lang w:val="en-GB"/>
        </w:rPr>
      </w:pPr>
      <w:r w:rsidRPr="00D976D7">
        <w:rPr>
          <w:sz w:val="22"/>
          <w:szCs w:val="22"/>
          <w:lang w:val="en-GB"/>
        </w:rPr>
        <w:t xml:space="preserve">Financial data to be provided by the tenderer in relation to the selection criteria must be expressed in EUR. If applicable, where a candidate refers to amounts originally expressed in a different currency, the conversion to EUR shall be made in accordance with the InforEuro exchange rate of </w:t>
      </w:r>
      <w:r w:rsidRPr="00D976D7">
        <w:rPr>
          <w:b/>
          <w:sz w:val="22"/>
          <w:szCs w:val="22"/>
          <w:lang w:val="en-GB"/>
        </w:rPr>
        <w:t>MONTH and YEAR</w:t>
      </w:r>
      <w:r w:rsidRPr="00D976D7">
        <w:rPr>
          <w:sz w:val="22"/>
          <w:szCs w:val="22"/>
          <w:lang w:val="en-GB"/>
        </w:rPr>
        <w:t xml:space="preserve">of the applicable InforEuro exchange rate, which can either correspond to the month and year of the publication of the present contract notice or the month and year corresponding to the deadline for submitting applications, which can be found at the following address: </w:t>
      </w:r>
      <w:hyperlink r:id="rId8" w:history="1">
        <w:r w:rsidRPr="00D976D7">
          <w:rPr>
            <w:rStyle w:val="Hyperlink"/>
            <w:sz w:val="22"/>
            <w:szCs w:val="22"/>
            <w:lang w:val="en-GB"/>
          </w:rPr>
          <w:t>http://ec.europa.eu/budget/graphs/inforeuro.html</w:t>
        </w:r>
      </w:hyperlink>
      <w:r w:rsidRPr="00D976D7">
        <w:rPr>
          <w:sz w:val="22"/>
          <w:szCs w:val="22"/>
          <w:lang w:val="en-GB"/>
        </w:rPr>
        <w:t>.</w:t>
      </w:r>
    </w:p>
    <w:p w:rsidR="002139C6" w:rsidRPr="00DD2F41" w:rsidRDefault="002139C6" w:rsidP="0076200F">
      <w:pPr>
        <w:pStyle w:val="PRAGHeading2"/>
        <w:jc w:val="both"/>
        <w:rPr>
          <w:rStyle w:val="Strong"/>
          <w:sz w:val="22"/>
          <w:szCs w:val="22"/>
          <w:lang w:val="en-GB"/>
        </w:rPr>
      </w:pPr>
      <w:r w:rsidRPr="00DD2F41">
        <w:rPr>
          <w:rStyle w:val="Strong"/>
          <w:sz w:val="22"/>
          <w:szCs w:val="22"/>
          <w:lang w:val="en-GB"/>
        </w:rPr>
        <w:t>Award criteria</w:t>
      </w:r>
    </w:p>
    <w:p w:rsidR="00492F3A" w:rsidRDefault="00492F3A" w:rsidP="007A6A37">
      <w:pPr>
        <w:ind w:left="900"/>
        <w:jc w:val="both"/>
        <w:rPr>
          <w:sz w:val="22"/>
          <w:lang w:val="en-GB"/>
        </w:rPr>
      </w:pPr>
      <w:r w:rsidRPr="00492F3A">
        <w:rPr>
          <w:sz w:val="22"/>
          <w:lang w:val="en-GB"/>
        </w:rPr>
        <w:t>The sole award criterion will be the price</w:t>
      </w:r>
      <w:r w:rsidR="00484326">
        <w:rPr>
          <w:sz w:val="22"/>
          <w:lang w:val="en-GB"/>
        </w:rPr>
        <w:t>: t</w:t>
      </w:r>
      <w:r w:rsidR="00484326" w:rsidRPr="00484326">
        <w:rPr>
          <w:sz w:val="22"/>
          <w:lang w:val="en-GB"/>
        </w:rPr>
        <w:t>he most economically advantageous tender is the technically compliant tender with the lowest price</w:t>
      </w:r>
      <w:r w:rsidRPr="00492F3A">
        <w:rPr>
          <w:sz w:val="22"/>
          <w:lang w:val="en-GB"/>
        </w:rPr>
        <w:t xml:space="preserve">. </w:t>
      </w:r>
    </w:p>
    <w:p w:rsidR="002139C6" w:rsidRPr="00DD2F41" w:rsidRDefault="002B2C35" w:rsidP="0076200F">
      <w:pPr>
        <w:jc w:val="both"/>
        <w:rPr>
          <w:sz w:val="22"/>
          <w:szCs w:val="22"/>
          <w:lang w:val="en-GB"/>
        </w:rPr>
      </w:pPr>
      <w:r>
        <w:rPr>
          <w:snapToGrid/>
          <w:sz w:val="22"/>
          <w:szCs w:val="22"/>
          <w:lang w:val="en-GB"/>
        </w:rPr>
        <w:pict>
          <v:line id="_x0000_s1027" style="position:absolute;left:0;text-align:left;z-index:251656704" from="0,12pt" to="468pt,12.05pt" o:allowincell="f" strokecolor="#d4d4d4" strokeweight="1.75pt">
            <v:shadow on="t" origin=",32385f" offset="0,-1pt"/>
          </v:line>
        </w:pict>
      </w:r>
    </w:p>
    <w:p w:rsidR="002139C6" w:rsidRPr="00DD2F41" w:rsidRDefault="002139C6" w:rsidP="0076200F">
      <w:pPr>
        <w:ind w:left="360"/>
        <w:jc w:val="both"/>
        <w:rPr>
          <w:rStyle w:val="Strong"/>
          <w:sz w:val="22"/>
          <w:szCs w:val="22"/>
          <w:lang w:val="en-GB"/>
        </w:rPr>
      </w:pPr>
      <w:r w:rsidRPr="00DD2F41">
        <w:rPr>
          <w:rStyle w:val="Strong"/>
          <w:sz w:val="22"/>
          <w:szCs w:val="22"/>
          <w:lang w:val="en-GB"/>
        </w:rPr>
        <w:t>TENDERING</w:t>
      </w:r>
    </w:p>
    <w:p w:rsidR="007E0D76" w:rsidRDefault="007E0D76" w:rsidP="0076200F">
      <w:pPr>
        <w:pStyle w:val="PRAGHeading2"/>
        <w:jc w:val="both"/>
        <w:rPr>
          <w:rStyle w:val="Strong"/>
          <w:sz w:val="22"/>
          <w:szCs w:val="22"/>
          <w:lang w:val="en-GB"/>
        </w:rPr>
      </w:pPr>
      <w:r>
        <w:rPr>
          <w:rStyle w:val="Strong"/>
          <w:sz w:val="22"/>
          <w:szCs w:val="22"/>
          <w:lang w:val="en-GB"/>
        </w:rPr>
        <w:t xml:space="preserve">Ethics clauses </w:t>
      </w:r>
    </w:p>
    <w:p w:rsidR="007E0D76" w:rsidRPr="007E0D76" w:rsidRDefault="007E0D76" w:rsidP="0076200F">
      <w:pPr>
        <w:pStyle w:val="PRAGHeading2"/>
        <w:numPr>
          <w:ilvl w:val="0"/>
          <w:numId w:val="0"/>
        </w:numPr>
        <w:ind w:left="720"/>
        <w:jc w:val="both"/>
        <w:rPr>
          <w:rStyle w:val="Strong"/>
          <w:b w:val="0"/>
          <w:sz w:val="22"/>
          <w:szCs w:val="22"/>
          <w:lang w:val="en-GB"/>
        </w:rPr>
      </w:pPr>
      <w:r w:rsidRPr="007E0D76">
        <w:rPr>
          <w:rStyle w:val="Strong"/>
          <w:b w:val="0"/>
          <w:sz w:val="22"/>
          <w:szCs w:val="22"/>
          <w:lang w:val="en-GB"/>
        </w:rPr>
        <w:lastRenderedPageBreak/>
        <w:t xml:space="preserve">The tenderers are </w:t>
      </w:r>
      <w:r>
        <w:rPr>
          <w:rStyle w:val="Strong"/>
          <w:b w:val="0"/>
          <w:sz w:val="22"/>
          <w:szCs w:val="22"/>
          <w:lang w:val="en-GB"/>
        </w:rPr>
        <w:t xml:space="preserve">subject to the </w:t>
      </w:r>
      <w:r w:rsidR="00C43C3C">
        <w:rPr>
          <w:rStyle w:val="Strong"/>
          <w:b w:val="0"/>
          <w:sz w:val="22"/>
          <w:szCs w:val="22"/>
          <w:lang w:val="en-GB"/>
        </w:rPr>
        <w:t>e</w:t>
      </w:r>
      <w:r w:rsidRPr="007E0D76">
        <w:rPr>
          <w:rStyle w:val="Strong"/>
          <w:b w:val="0"/>
          <w:sz w:val="22"/>
          <w:szCs w:val="22"/>
          <w:lang w:val="en-GB"/>
        </w:rPr>
        <w:t xml:space="preserve">thics clauses, detailed in Section </w:t>
      </w:r>
      <w:r w:rsidR="00C43C3C">
        <w:rPr>
          <w:rStyle w:val="Strong"/>
          <w:b w:val="0"/>
          <w:sz w:val="22"/>
          <w:szCs w:val="22"/>
          <w:lang w:val="en-GB"/>
        </w:rPr>
        <w:t>2.5.6.</w:t>
      </w:r>
      <w:r w:rsidRPr="007E0D76">
        <w:rPr>
          <w:rStyle w:val="Strong"/>
          <w:b w:val="0"/>
          <w:sz w:val="22"/>
          <w:szCs w:val="22"/>
          <w:lang w:val="en-GB"/>
        </w:rPr>
        <w:t xml:space="preserve"> of the </w:t>
      </w:r>
      <w:r w:rsidR="00C43C3C">
        <w:rPr>
          <w:rStyle w:val="Strong"/>
          <w:b w:val="0"/>
          <w:sz w:val="22"/>
          <w:szCs w:val="22"/>
          <w:lang w:val="en-GB"/>
        </w:rPr>
        <w:t>p</w:t>
      </w:r>
      <w:r w:rsidRPr="007E0D76">
        <w:rPr>
          <w:rStyle w:val="Strong"/>
          <w:b w:val="0"/>
          <w:sz w:val="22"/>
          <w:szCs w:val="22"/>
          <w:lang w:val="en-GB"/>
        </w:rPr>
        <w:t xml:space="preserve">ractical </w:t>
      </w:r>
      <w:r w:rsidR="00C43C3C">
        <w:rPr>
          <w:rStyle w:val="Strong"/>
          <w:b w:val="0"/>
          <w:sz w:val="22"/>
          <w:szCs w:val="22"/>
          <w:lang w:val="en-GB"/>
        </w:rPr>
        <w:t>g</w:t>
      </w:r>
      <w:r w:rsidRPr="007E0D76">
        <w:rPr>
          <w:rStyle w:val="Strong"/>
          <w:b w:val="0"/>
          <w:sz w:val="22"/>
          <w:szCs w:val="22"/>
          <w:lang w:val="en-GB"/>
        </w:rPr>
        <w:t>uide</w:t>
      </w:r>
      <w:r>
        <w:rPr>
          <w:rStyle w:val="Strong"/>
          <w:b w:val="0"/>
          <w:sz w:val="22"/>
          <w:szCs w:val="22"/>
          <w:lang w:val="en-GB"/>
        </w:rPr>
        <w:t xml:space="preserve">. </w:t>
      </w:r>
    </w:p>
    <w:p w:rsidR="002139C6" w:rsidRPr="00DD2F41" w:rsidRDefault="002139C6" w:rsidP="0076200F">
      <w:pPr>
        <w:pStyle w:val="PRAGHeading2"/>
        <w:jc w:val="both"/>
        <w:rPr>
          <w:rStyle w:val="Strong"/>
          <w:sz w:val="22"/>
          <w:szCs w:val="22"/>
          <w:lang w:val="en-GB"/>
        </w:rPr>
      </w:pPr>
      <w:r w:rsidRPr="00DD2F41">
        <w:rPr>
          <w:rStyle w:val="Strong"/>
          <w:sz w:val="22"/>
          <w:szCs w:val="22"/>
          <w:lang w:val="en-GB"/>
        </w:rPr>
        <w:t>Legal basis</w:t>
      </w:r>
      <w:r w:rsidR="00A95184">
        <w:rPr>
          <w:rStyle w:val="FootnoteReference"/>
          <w:b/>
          <w:sz w:val="22"/>
          <w:szCs w:val="22"/>
          <w:lang w:val="en-GB"/>
        </w:rPr>
        <w:footnoteReference w:id="2"/>
      </w:r>
    </w:p>
    <w:p w:rsidR="00D946D7" w:rsidRPr="006317EB" w:rsidRDefault="00D946D7" w:rsidP="00D946D7">
      <w:pPr>
        <w:pStyle w:val="PRAGHeading2"/>
        <w:numPr>
          <w:ilvl w:val="0"/>
          <w:numId w:val="0"/>
        </w:numPr>
        <w:ind w:left="709"/>
        <w:jc w:val="both"/>
        <w:rPr>
          <w:sz w:val="22"/>
          <w:szCs w:val="22"/>
          <w:lang w:val="en-GB"/>
        </w:rPr>
      </w:pPr>
      <w:r w:rsidRPr="006317EB">
        <w:rPr>
          <w:sz w:val="22"/>
          <w:szCs w:val="22"/>
          <w:lang w:val="en-GB"/>
        </w:rPr>
        <w:t>Regulation (EU) No 236/2014 of the European Parliament and of the Council of 11 March 2014 laying down common rules and procedures for the implementation of the Union's instruments for financing external action and Regulation (EU) No 231/2014 of the European Parliament and of the Council of 11 March 2014 establishing an Instrument for Pre-accession Assistance (IPA II); Commission Implementing Regulation (EU) No 447/2014 of 2 May 2014 on the specific rules for implementing Regulation (EU) No 231/2014 of the European Parliament and of the Council of 11th March 2014 establishing an Instrument for Pre-accession Assistance (IPA II) - See Annex A2 of the practical guide.</w:t>
      </w:r>
    </w:p>
    <w:p w:rsidR="003C3139" w:rsidRPr="006317EB" w:rsidRDefault="003C3139" w:rsidP="0076200F">
      <w:pPr>
        <w:pStyle w:val="PRAGHeading2"/>
        <w:jc w:val="both"/>
        <w:rPr>
          <w:rStyle w:val="Strong"/>
          <w:sz w:val="22"/>
          <w:szCs w:val="22"/>
          <w:lang w:val="en-GB"/>
        </w:rPr>
      </w:pPr>
      <w:r w:rsidRPr="006317EB">
        <w:rPr>
          <w:rStyle w:val="Strong"/>
          <w:sz w:val="22"/>
          <w:szCs w:val="22"/>
          <w:lang w:val="en-GB"/>
        </w:rPr>
        <w:t>Appeals</w:t>
      </w:r>
    </w:p>
    <w:p w:rsidR="003C3139" w:rsidRPr="006317EB" w:rsidRDefault="003C3139" w:rsidP="0076200F">
      <w:pPr>
        <w:ind w:left="709"/>
        <w:jc w:val="both"/>
        <w:rPr>
          <w:sz w:val="22"/>
          <w:szCs w:val="22"/>
          <w:lang w:val="en-GB"/>
        </w:rPr>
      </w:pPr>
      <w:r w:rsidRPr="006317EB">
        <w:rPr>
          <w:snapToGrid/>
          <w:sz w:val="22"/>
          <w:szCs w:val="22"/>
          <w:lang w:val="en-GB" w:eastAsia="en-GB"/>
        </w:rPr>
        <w:t xml:space="preserve">Tenderers believing that they have been harmed by an error or irregularity during the award process may file a complaint. See further </w:t>
      </w:r>
      <w:r w:rsidR="00921394" w:rsidRPr="006317EB">
        <w:rPr>
          <w:snapToGrid/>
          <w:sz w:val="22"/>
          <w:szCs w:val="22"/>
          <w:lang w:val="en-GB" w:eastAsia="en-GB"/>
        </w:rPr>
        <w:t>S</w:t>
      </w:r>
      <w:r w:rsidRPr="006317EB">
        <w:rPr>
          <w:snapToGrid/>
          <w:sz w:val="22"/>
          <w:szCs w:val="22"/>
          <w:lang w:val="en-GB" w:eastAsia="en-GB"/>
        </w:rPr>
        <w:t xml:space="preserve">ection </w:t>
      </w:r>
      <w:r w:rsidR="00C43C3C" w:rsidRPr="006317EB">
        <w:rPr>
          <w:snapToGrid/>
          <w:sz w:val="22"/>
          <w:szCs w:val="22"/>
          <w:lang w:val="en-GB" w:eastAsia="en-GB"/>
        </w:rPr>
        <w:t>2.12.</w:t>
      </w:r>
      <w:r w:rsidRPr="006317EB">
        <w:rPr>
          <w:snapToGrid/>
          <w:sz w:val="22"/>
          <w:szCs w:val="22"/>
          <w:lang w:val="en-GB" w:eastAsia="en-GB"/>
        </w:rPr>
        <w:t xml:space="preserve"> of the </w:t>
      </w:r>
      <w:r w:rsidR="00C43C3C" w:rsidRPr="006317EB">
        <w:rPr>
          <w:snapToGrid/>
          <w:sz w:val="22"/>
          <w:szCs w:val="22"/>
          <w:lang w:val="en-GB" w:eastAsia="en-GB"/>
        </w:rPr>
        <w:t>p</w:t>
      </w:r>
      <w:r w:rsidRPr="006317EB">
        <w:rPr>
          <w:snapToGrid/>
          <w:sz w:val="22"/>
          <w:szCs w:val="22"/>
          <w:lang w:val="en-GB" w:eastAsia="en-GB"/>
        </w:rPr>
        <w:t xml:space="preserve">ractical </w:t>
      </w:r>
      <w:r w:rsidR="00C43C3C" w:rsidRPr="006317EB">
        <w:rPr>
          <w:snapToGrid/>
          <w:sz w:val="22"/>
          <w:szCs w:val="22"/>
          <w:lang w:val="en-GB" w:eastAsia="en-GB"/>
        </w:rPr>
        <w:t>g</w:t>
      </w:r>
      <w:r w:rsidRPr="006317EB">
        <w:rPr>
          <w:snapToGrid/>
          <w:sz w:val="22"/>
          <w:szCs w:val="22"/>
          <w:lang w:val="en-GB" w:eastAsia="en-GB"/>
        </w:rPr>
        <w:t>uide.</w:t>
      </w:r>
    </w:p>
    <w:p w:rsidR="00B272AC" w:rsidRPr="006317EB" w:rsidRDefault="003C3139" w:rsidP="00B272AC">
      <w:pPr>
        <w:pStyle w:val="PRAGHeading2"/>
        <w:jc w:val="both"/>
        <w:rPr>
          <w:b/>
          <w:sz w:val="22"/>
          <w:szCs w:val="22"/>
          <w:lang w:val="en-GB"/>
        </w:rPr>
      </w:pPr>
      <w:r w:rsidRPr="006317EB">
        <w:rPr>
          <w:b/>
          <w:sz w:val="22"/>
          <w:szCs w:val="22"/>
          <w:lang w:val="en-GB"/>
        </w:rPr>
        <w:t xml:space="preserve">Early </w:t>
      </w:r>
      <w:r w:rsidR="00C43C3C" w:rsidRPr="006317EB">
        <w:rPr>
          <w:b/>
          <w:sz w:val="22"/>
          <w:szCs w:val="22"/>
          <w:lang w:val="en-GB"/>
        </w:rPr>
        <w:t>d</w:t>
      </w:r>
      <w:r w:rsidR="00B272AC" w:rsidRPr="006317EB">
        <w:rPr>
          <w:b/>
          <w:sz w:val="22"/>
          <w:szCs w:val="22"/>
          <w:lang w:val="en-GB"/>
        </w:rPr>
        <w:t>etection a</w:t>
      </w:r>
      <w:r w:rsidRPr="006317EB">
        <w:rPr>
          <w:b/>
          <w:sz w:val="22"/>
          <w:szCs w:val="22"/>
          <w:lang w:val="en-GB"/>
        </w:rPr>
        <w:t xml:space="preserve">nd </w:t>
      </w:r>
      <w:r w:rsidR="00C43C3C" w:rsidRPr="006317EB">
        <w:rPr>
          <w:b/>
          <w:sz w:val="22"/>
          <w:szCs w:val="22"/>
          <w:lang w:val="en-GB"/>
        </w:rPr>
        <w:t>e</w:t>
      </w:r>
      <w:r w:rsidRPr="006317EB">
        <w:rPr>
          <w:b/>
          <w:sz w:val="22"/>
          <w:szCs w:val="22"/>
          <w:lang w:val="en-GB"/>
        </w:rPr>
        <w:t xml:space="preserve">xclusion </w:t>
      </w:r>
      <w:r w:rsidR="00C43C3C" w:rsidRPr="006317EB">
        <w:rPr>
          <w:b/>
          <w:sz w:val="22"/>
          <w:szCs w:val="22"/>
          <w:lang w:val="en-GB"/>
        </w:rPr>
        <w:t>s</w:t>
      </w:r>
      <w:r w:rsidR="00B272AC" w:rsidRPr="006317EB">
        <w:rPr>
          <w:b/>
          <w:sz w:val="22"/>
          <w:szCs w:val="22"/>
          <w:lang w:val="en-GB"/>
        </w:rPr>
        <w:t>ystem</w:t>
      </w:r>
    </w:p>
    <w:p w:rsidR="00B272AC" w:rsidRPr="006317EB" w:rsidRDefault="00B272AC" w:rsidP="00B272AC">
      <w:pPr>
        <w:ind w:left="709"/>
        <w:jc w:val="both"/>
        <w:rPr>
          <w:sz w:val="22"/>
          <w:szCs w:val="22"/>
          <w:lang w:val="en-GB"/>
        </w:rPr>
      </w:pPr>
      <w:r w:rsidRPr="006317EB">
        <w:rPr>
          <w:sz w:val="22"/>
          <w:szCs w:val="22"/>
          <w:lang w:val="en-GB"/>
        </w:rPr>
        <w:t xml:space="preserve">The tenderers and, if they are legal entities, persons who have powers of representation, decision-making or control over them, are informed that, should they be in one of the situations of early detection or exclusion, their personal details (name, given name if natural person, address, legal form and name and given name of the persons with powers of representation, decision-making or control, if legal person) may be registered in the </w:t>
      </w:r>
      <w:r w:rsidR="00C43C3C" w:rsidRPr="006317EB">
        <w:rPr>
          <w:sz w:val="22"/>
          <w:szCs w:val="22"/>
          <w:lang w:val="en-GB"/>
        </w:rPr>
        <w:t>e</w:t>
      </w:r>
      <w:r w:rsidRPr="006317EB">
        <w:rPr>
          <w:sz w:val="22"/>
          <w:szCs w:val="22"/>
          <w:lang w:val="en-GB"/>
        </w:rPr>
        <w:t xml:space="preserve">arly </w:t>
      </w:r>
      <w:r w:rsidR="00C43C3C" w:rsidRPr="006317EB">
        <w:rPr>
          <w:sz w:val="22"/>
          <w:szCs w:val="22"/>
          <w:lang w:val="en-GB"/>
        </w:rPr>
        <w:t>d</w:t>
      </w:r>
      <w:r w:rsidRPr="006317EB">
        <w:rPr>
          <w:sz w:val="22"/>
          <w:szCs w:val="22"/>
          <w:lang w:val="en-GB"/>
        </w:rPr>
        <w:t xml:space="preserve">etection and </w:t>
      </w:r>
      <w:r w:rsidR="00C43C3C" w:rsidRPr="006317EB">
        <w:rPr>
          <w:sz w:val="22"/>
          <w:szCs w:val="22"/>
          <w:lang w:val="en-GB"/>
        </w:rPr>
        <w:t>e</w:t>
      </w:r>
      <w:r w:rsidRPr="006317EB">
        <w:rPr>
          <w:sz w:val="22"/>
          <w:szCs w:val="22"/>
          <w:lang w:val="en-GB"/>
        </w:rPr>
        <w:t xml:space="preserve">xclusion </w:t>
      </w:r>
      <w:r w:rsidR="00C43C3C" w:rsidRPr="006317EB">
        <w:rPr>
          <w:sz w:val="22"/>
          <w:szCs w:val="22"/>
          <w:lang w:val="en-GB"/>
        </w:rPr>
        <w:t>s</w:t>
      </w:r>
      <w:r w:rsidRPr="006317EB">
        <w:rPr>
          <w:sz w:val="22"/>
          <w:szCs w:val="22"/>
          <w:lang w:val="en-GB"/>
        </w:rPr>
        <w:t>ystem (EDES)  and communicated to the persons and entities concerned in relation to the award or the execution of a procurement contract.</w:t>
      </w:r>
    </w:p>
    <w:sectPr w:rsidR="00B272AC" w:rsidRPr="006317EB" w:rsidSect="00CA5398">
      <w:footerReference w:type="default" r:id="rId9"/>
      <w:pgSz w:w="12240" w:h="15840" w:code="1"/>
      <w:pgMar w:top="1440" w:right="1440" w:bottom="1440" w:left="1440" w:header="851" w:footer="618"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A1C" w:rsidRDefault="00C61A1C">
      <w:r>
        <w:separator/>
      </w:r>
    </w:p>
  </w:endnote>
  <w:endnote w:type="continuationSeparator" w:id="1">
    <w:p w:rsidR="00C61A1C" w:rsidRDefault="00C61A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0CA" w:rsidRPr="000F07CD" w:rsidRDefault="003C07AC" w:rsidP="009B4A52">
    <w:pPr>
      <w:pStyle w:val="Footer"/>
      <w:tabs>
        <w:tab w:val="clear" w:pos="4536"/>
        <w:tab w:val="clear" w:pos="9072"/>
        <w:tab w:val="right" w:pos="9356"/>
      </w:tabs>
      <w:spacing w:before="0" w:after="0"/>
      <w:rPr>
        <w:rStyle w:val="PageNumber"/>
        <w:sz w:val="18"/>
        <w:szCs w:val="18"/>
        <w:lang w:val="en-GB"/>
      </w:rPr>
    </w:pPr>
    <w:r w:rsidRPr="003C07AC">
      <w:rPr>
        <w:b/>
        <w:sz w:val="18"/>
      </w:rPr>
      <w:t>August 2020</w:t>
    </w:r>
    <w:r w:rsidR="00B640CA" w:rsidRPr="000F07CD">
      <w:rPr>
        <w:sz w:val="18"/>
        <w:szCs w:val="18"/>
        <w:lang w:val="en-GB"/>
      </w:rPr>
      <w:tab/>
      <w:t xml:space="preserve">Page </w:t>
    </w:r>
    <w:r w:rsidR="002B2C35" w:rsidRPr="009B4A52">
      <w:rPr>
        <w:rStyle w:val="PageNumber"/>
        <w:sz w:val="18"/>
        <w:szCs w:val="18"/>
      </w:rPr>
      <w:fldChar w:fldCharType="begin"/>
    </w:r>
    <w:r w:rsidR="00B640CA" w:rsidRPr="000F07CD">
      <w:rPr>
        <w:rStyle w:val="PageNumber"/>
        <w:sz w:val="18"/>
        <w:szCs w:val="18"/>
        <w:lang w:val="en-GB"/>
      </w:rPr>
      <w:instrText xml:space="preserve"> PAGE </w:instrText>
    </w:r>
    <w:r w:rsidR="002B2C35" w:rsidRPr="009B4A52">
      <w:rPr>
        <w:rStyle w:val="PageNumber"/>
        <w:sz w:val="18"/>
        <w:szCs w:val="18"/>
      </w:rPr>
      <w:fldChar w:fldCharType="separate"/>
    </w:r>
    <w:r w:rsidR="00DA279A">
      <w:rPr>
        <w:rStyle w:val="PageNumber"/>
        <w:noProof/>
        <w:sz w:val="18"/>
        <w:szCs w:val="18"/>
        <w:lang w:val="en-GB"/>
      </w:rPr>
      <w:t>6</w:t>
    </w:r>
    <w:r w:rsidR="002B2C35" w:rsidRPr="009B4A52">
      <w:rPr>
        <w:rStyle w:val="PageNumber"/>
        <w:sz w:val="18"/>
        <w:szCs w:val="18"/>
      </w:rPr>
      <w:fldChar w:fldCharType="end"/>
    </w:r>
    <w:r w:rsidR="00B640CA" w:rsidRPr="000F07CD">
      <w:rPr>
        <w:rStyle w:val="PageNumber"/>
        <w:sz w:val="18"/>
        <w:szCs w:val="18"/>
        <w:lang w:val="en-GB"/>
      </w:rPr>
      <w:t xml:space="preserve"> of </w:t>
    </w:r>
    <w:r w:rsidR="002B2C35" w:rsidRPr="009B4A52">
      <w:rPr>
        <w:rStyle w:val="PageNumber"/>
        <w:sz w:val="18"/>
        <w:szCs w:val="18"/>
      </w:rPr>
      <w:fldChar w:fldCharType="begin"/>
    </w:r>
    <w:r w:rsidR="00B640CA" w:rsidRPr="000F07CD">
      <w:rPr>
        <w:rStyle w:val="PageNumber"/>
        <w:sz w:val="18"/>
        <w:szCs w:val="18"/>
        <w:lang w:val="en-GB"/>
      </w:rPr>
      <w:instrText xml:space="preserve"> NUMPAGES </w:instrText>
    </w:r>
    <w:r w:rsidR="002B2C35" w:rsidRPr="009B4A52">
      <w:rPr>
        <w:rStyle w:val="PageNumber"/>
        <w:sz w:val="18"/>
        <w:szCs w:val="18"/>
      </w:rPr>
      <w:fldChar w:fldCharType="separate"/>
    </w:r>
    <w:r w:rsidR="00DA279A">
      <w:rPr>
        <w:rStyle w:val="PageNumber"/>
        <w:noProof/>
        <w:sz w:val="18"/>
        <w:szCs w:val="18"/>
        <w:lang w:val="en-GB"/>
      </w:rPr>
      <w:t>6</w:t>
    </w:r>
    <w:r w:rsidR="002B2C35" w:rsidRPr="009B4A52">
      <w:rPr>
        <w:rStyle w:val="PageNumber"/>
        <w:sz w:val="18"/>
        <w:szCs w:val="18"/>
      </w:rPr>
      <w:fldChar w:fldCharType="end"/>
    </w:r>
  </w:p>
  <w:p w:rsidR="00B640CA" w:rsidRPr="000F07CD" w:rsidRDefault="002B2C35" w:rsidP="009B4A52">
    <w:pPr>
      <w:pStyle w:val="Footer"/>
      <w:tabs>
        <w:tab w:val="clear" w:pos="4536"/>
        <w:tab w:val="clear" w:pos="9072"/>
        <w:tab w:val="right" w:pos="9356"/>
      </w:tabs>
      <w:spacing w:before="0" w:after="0"/>
      <w:rPr>
        <w:sz w:val="18"/>
        <w:szCs w:val="18"/>
        <w:lang w:val="en-GB"/>
      </w:rPr>
    </w:pPr>
    <w:r w:rsidRPr="009B4A52">
      <w:rPr>
        <w:sz w:val="18"/>
        <w:szCs w:val="18"/>
        <w:lang w:val="fr-BE"/>
      </w:rPr>
      <w:fldChar w:fldCharType="begin"/>
    </w:r>
    <w:r w:rsidR="00B640CA" w:rsidRPr="000F07CD">
      <w:rPr>
        <w:sz w:val="18"/>
        <w:szCs w:val="18"/>
        <w:lang w:val="en-GB"/>
      </w:rPr>
      <w:instrText xml:space="preserve"> FILENAME </w:instrText>
    </w:r>
    <w:r w:rsidRPr="009B4A52">
      <w:rPr>
        <w:sz w:val="18"/>
        <w:szCs w:val="18"/>
        <w:lang w:val="fr-BE"/>
      </w:rPr>
      <w:fldChar w:fldCharType="separate"/>
    </w:r>
    <w:r w:rsidR="008D2818">
      <w:rPr>
        <w:noProof/>
        <w:sz w:val="18"/>
        <w:szCs w:val="18"/>
        <w:lang w:val="en-GB"/>
      </w:rPr>
      <w:t>ds2_contractnotice_simpl_en.doc</w:t>
    </w:r>
    <w:r w:rsidRPr="009B4A52">
      <w:rPr>
        <w:sz w:val="18"/>
        <w:szCs w:val="18"/>
        <w:lang w:val="fr-B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A1C" w:rsidRDefault="00C61A1C">
      <w:r>
        <w:separator/>
      </w:r>
    </w:p>
  </w:footnote>
  <w:footnote w:type="continuationSeparator" w:id="1">
    <w:p w:rsidR="00C61A1C" w:rsidRDefault="00C61A1C">
      <w:r>
        <w:continuationSeparator/>
      </w:r>
    </w:p>
  </w:footnote>
  <w:footnote w:id="2">
    <w:p w:rsidR="00A95184" w:rsidRPr="00321225" w:rsidRDefault="00A95184" w:rsidP="00C43C3C">
      <w:pPr>
        <w:pStyle w:val="FootnoteText"/>
        <w:rPr>
          <w:lang w:val="en-GB"/>
        </w:rPr>
      </w:pPr>
      <w:r>
        <w:rPr>
          <w:rStyle w:val="FootnoteReference"/>
        </w:rPr>
        <w:footnoteRef/>
      </w:r>
      <w:r w:rsidRPr="00321225">
        <w:rPr>
          <w:lang w:val="en-GB"/>
        </w:rPr>
        <w:t xml:space="preserve">Please state any specificity that might have an impact on rules on participation (such as </w:t>
      </w:r>
      <w:r>
        <w:rPr>
          <w:lang w:val="en-GB"/>
        </w:rPr>
        <w:t>geographic or thematicor long/short term).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DF704B80"/>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FE"/>
    <w:multiLevelType w:val="multilevel"/>
    <w:tmpl w:val="FFFFFFF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0B561F9D"/>
    <w:multiLevelType w:val="hybridMultilevel"/>
    <w:tmpl w:val="DA9653C0"/>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18F06432"/>
    <w:multiLevelType w:val="multilevel"/>
    <w:tmpl w:val="95F41EC0"/>
    <w:lvl w:ilvl="0">
      <w:start w:val="1"/>
      <w:numFmt w:val="decimal"/>
      <w:lvlText w:val="%1."/>
      <w:lvlJc w:val="left"/>
      <w:pPr>
        <w:tabs>
          <w:tab w:val="num" w:pos="851"/>
        </w:tabs>
        <w:ind w:left="851" w:hanging="567"/>
      </w:pPr>
      <w:rPr>
        <w:rFonts w:ascii="Times New Roman" w:hAnsi="Times New Roman"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23482F5A"/>
    <w:multiLevelType w:val="hybridMultilevel"/>
    <w:tmpl w:val="543AC724"/>
    <w:lvl w:ilvl="0" w:tplc="AF6A0AC2">
      <w:start w:val="1"/>
      <w:numFmt w:val="decimal"/>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24EF27C3"/>
    <w:multiLevelType w:val="hybridMultilevel"/>
    <w:tmpl w:val="30827A9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Wingdings"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Wingdings"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Wingdings" w:hint="default"/>
      </w:rPr>
    </w:lvl>
    <w:lvl w:ilvl="8" w:tplc="08090005" w:tentative="1">
      <w:start w:val="1"/>
      <w:numFmt w:val="bullet"/>
      <w:lvlText w:val=""/>
      <w:lvlJc w:val="left"/>
      <w:pPr>
        <w:ind w:left="7614" w:hanging="360"/>
      </w:pPr>
      <w:rPr>
        <w:rFonts w:ascii="Wingdings" w:hAnsi="Wingdings" w:hint="default"/>
      </w:rPr>
    </w:lvl>
  </w:abstractNum>
  <w:abstractNum w:abstractNumId="34">
    <w:nsid w:val="30184E11"/>
    <w:multiLevelType w:val="hybridMultilevel"/>
    <w:tmpl w:val="59268BF2"/>
    <w:lvl w:ilvl="0" w:tplc="8B74889C">
      <w:start w:val="1"/>
      <w:numFmt w:val="bullet"/>
      <w:lvlText w:val=""/>
      <w:lvlJc w:val="left"/>
      <w:pPr>
        <w:ind w:left="1570" w:hanging="360"/>
      </w:pPr>
      <w:rPr>
        <w:rFonts w:ascii="Symbol" w:hAnsi="Symbol" w:cs="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35">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36">
    <w:nsid w:val="3B4174C7"/>
    <w:multiLevelType w:val="hybridMultilevel"/>
    <w:tmpl w:val="81DC4A7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Wingdings"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Wingdings"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Wingdings" w:hint="default"/>
      </w:rPr>
    </w:lvl>
    <w:lvl w:ilvl="8" w:tplc="08090005" w:tentative="1">
      <w:start w:val="1"/>
      <w:numFmt w:val="bullet"/>
      <w:lvlText w:val=""/>
      <w:lvlJc w:val="left"/>
      <w:pPr>
        <w:ind w:left="7614" w:hanging="360"/>
      </w:pPr>
      <w:rPr>
        <w:rFonts w:ascii="Wingdings" w:hAnsi="Wingdings" w:hint="default"/>
      </w:rPr>
    </w:lvl>
  </w:abstractNum>
  <w:abstractNum w:abstractNumId="37">
    <w:nsid w:val="415B77C6"/>
    <w:multiLevelType w:val="hybridMultilevel"/>
    <w:tmpl w:val="5C3E14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479861BD"/>
    <w:multiLevelType w:val="multilevel"/>
    <w:tmpl w:val="E842D73C"/>
    <w:lvl w:ilvl="0">
      <w:start w:val="1"/>
      <w:numFmt w:val="decimal"/>
      <w:lvlText w:val="%1."/>
      <w:lvlJc w:val="left"/>
      <w:pPr>
        <w:tabs>
          <w:tab w:val="num" w:pos="851"/>
        </w:tabs>
        <w:ind w:left="851" w:hanging="567"/>
      </w:pPr>
      <w:rPr>
        <w:rFonts w:ascii="Times New Roman" w:hAnsi="Times New Roman"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5BAF2274"/>
    <w:multiLevelType w:val="multilevel"/>
    <w:tmpl w:val="265ABFA6"/>
    <w:lvl w:ilvl="0">
      <w:start w:val="1"/>
      <w:numFmt w:val="decimal"/>
      <w:lvlText w:val="%1."/>
      <w:lvlJc w:val="left"/>
      <w:pPr>
        <w:tabs>
          <w:tab w:val="num" w:pos="1418"/>
        </w:tabs>
        <w:ind w:left="1418" w:hanging="567"/>
      </w:pPr>
      <w:rPr>
        <w:rFonts w:ascii="Times New Roman" w:hAnsi="Times New Roman"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5CE50175"/>
    <w:multiLevelType w:val="hybridMultilevel"/>
    <w:tmpl w:val="194CF8E6"/>
    <w:lvl w:ilvl="0" w:tplc="13CCD7B0">
      <w:start w:val="5"/>
      <w:numFmt w:val="bullet"/>
      <w:lvlText w:val="•"/>
      <w:lvlJc w:val="left"/>
      <w:pPr>
        <w:ind w:left="1570" w:hanging="360"/>
      </w:pPr>
      <w:rPr>
        <w:rFonts w:ascii="Times New Roman" w:eastAsia="Times New Roman" w:hAnsi="Times New Roman" w:cs="Times New Roman"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42">
    <w:nsid w:val="69F82653"/>
    <w:multiLevelType w:val="hybridMultilevel"/>
    <w:tmpl w:val="D12E6FB6"/>
    <w:lvl w:ilvl="0" w:tplc="E494A622">
      <w:start w:val="1"/>
      <w:numFmt w:val="decimal"/>
      <w:lvlText w:val="%1."/>
      <w:lvlJc w:val="left"/>
      <w:pPr>
        <w:tabs>
          <w:tab w:val="num" w:pos="704"/>
        </w:tabs>
        <w:ind w:left="704" w:hanging="42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43">
    <w:nsid w:val="6A11626D"/>
    <w:multiLevelType w:val="hybridMultilevel"/>
    <w:tmpl w:val="7F206686"/>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4">
    <w:nsid w:val="7B291D79"/>
    <w:multiLevelType w:val="multilevel"/>
    <w:tmpl w:val="BAC4A240"/>
    <w:lvl w:ilvl="0">
      <w:start w:val="1"/>
      <w:numFmt w:val="none"/>
      <w:pStyle w:val="Heading1"/>
      <w:suff w:val="nothing"/>
      <w:lvlText w:val="%1"/>
      <w:lvlJc w:val="left"/>
      <w:pPr>
        <w:ind w:left="0" w:firstLine="0"/>
      </w:pPr>
      <w:rPr>
        <w:rFonts w:ascii="Times New Roman Bold" w:hAnsi="Times New Roman Bold" w:hint="default"/>
        <w:b/>
        <w:i w:val="0"/>
        <w:caps w:val="0"/>
        <w:strike w:val="0"/>
        <w:dstrike w:val="0"/>
        <w:outline w:val="0"/>
        <w:shadow w:val="0"/>
        <w:emboss w:val="0"/>
        <w:imprint w:val="0"/>
        <w:vanish w:val="0"/>
        <w:sz w:val="32"/>
        <w:vertAlign w:val="baseline"/>
      </w:rPr>
    </w:lvl>
    <w:lvl w:ilvl="1">
      <w:start w:val="1"/>
      <w:numFmt w:val="decimal"/>
      <w:lvlRestart w:val="0"/>
      <w:pStyle w:val="Heading2"/>
      <w:lvlText w:val="%1%2."/>
      <w:lvlJc w:val="left"/>
      <w:pPr>
        <w:ind w:left="576" w:hanging="576"/>
      </w:pPr>
      <w:rPr>
        <w:rFonts w:ascii="Times New Roman Bold" w:hAnsi="Times New Roman Bold" w:hint="default"/>
        <w:b/>
        <w:i w:val="0"/>
        <w:caps w:val="0"/>
        <w:strike w:val="0"/>
        <w:dstrike w:val="0"/>
        <w:outline w:val="0"/>
        <w:shadow w:val="0"/>
        <w:emboss w:val="0"/>
        <w:imprint w:val="0"/>
        <w:vanish w:val="0"/>
        <w:sz w:val="22"/>
        <w:vertAlign w:val="baseline"/>
      </w:rPr>
    </w:lvl>
    <w:lvl w:ilvl="2">
      <w:start w:val="1"/>
      <w:numFmt w:val="decimal"/>
      <w:pStyle w:val="Heading3"/>
      <w:lvlText w:val="%1%2.%3."/>
      <w:lvlJc w:val="left"/>
      <w:pPr>
        <w:ind w:left="720" w:hanging="720"/>
      </w:pPr>
      <w:rPr>
        <w:rFonts w:hint="default"/>
        <w:b w:val="0"/>
        <w:i w:val="0"/>
      </w:rPr>
    </w:lvl>
    <w:lvl w:ilvl="3">
      <w:start w:val="1"/>
      <w:numFmt w:val="decimal"/>
      <w:pStyle w:val="Heading4"/>
      <w:lvlText w:val="%1%2.%3.%4."/>
      <w:lvlJc w:val="left"/>
      <w:pPr>
        <w:tabs>
          <w:tab w:val="num" w:pos="1418"/>
        </w:tabs>
        <w:ind w:left="1418" w:hanging="851"/>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abstractNumId w:val="1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1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7">
    <w:abstractNumId w:val="1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2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2"/>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3"/>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4"/>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5"/>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6"/>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7"/>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1"/>
    <w:lvlOverride w:ilvl="0">
      <w:lvl w:ilvl="0">
        <w:numFmt w:val="bullet"/>
        <w:lvlText w:val=""/>
        <w:lvlJc w:val="left"/>
        <w:pPr>
          <w:ind w:left="720" w:hanging="360"/>
        </w:pPr>
        <w:rPr>
          <w:rFonts w:ascii="Times New Roman" w:hAnsi="Times New Roman" w:hint="default"/>
        </w:rPr>
      </w:lvl>
    </w:lvlOverride>
  </w:num>
  <w:num w:numId="27">
    <w:abstractNumId w:val="38"/>
  </w:num>
  <w:num w:numId="28">
    <w:abstractNumId w:val="30"/>
  </w:num>
  <w:num w:numId="29">
    <w:abstractNumId w:val="28"/>
  </w:num>
  <w:num w:numId="30">
    <w:abstractNumId w:val="1"/>
    <w:lvlOverride w:ilvl="0">
      <w:lvl w:ilvl="0">
        <w:numFmt w:val="bullet"/>
        <w:lvlText w:val=""/>
        <w:legacy w:legacy="1" w:legacySpace="0" w:legacyIndent="360"/>
        <w:lvlJc w:val="left"/>
        <w:pPr>
          <w:ind w:left="0" w:hanging="360"/>
        </w:pPr>
        <w:rPr>
          <w:rFonts w:ascii="Symbol" w:hAnsi="Symbol" w:hint="default"/>
        </w:rPr>
      </w:lvl>
    </w:lvlOverride>
  </w:num>
  <w:num w:numId="31">
    <w:abstractNumId w:val="29"/>
  </w:num>
  <w:num w:numId="32">
    <w:abstractNumId w:val="42"/>
  </w:num>
  <w:num w:numId="33">
    <w:abstractNumId w:val="40"/>
  </w:num>
  <w:num w:numId="34">
    <w:abstractNumId w:val="29"/>
    <w:lvlOverride w:ilvl="0">
      <w:startOverride w:val="1"/>
    </w:lvlOverride>
  </w:num>
  <w:num w:numId="35">
    <w:abstractNumId w:val="39"/>
  </w:num>
  <w:num w:numId="36">
    <w:abstractNumId w:val="31"/>
  </w:num>
  <w:num w:numId="37">
    <w:abstractNumId w:val="32"/>
  </w:num>
  <w:num w:numId="38">
    <w:abstractNumId w:val="29"/>
    <w:lvlOverride w:ilvl="0">
      <w:startOverride w:val="1"/>
    </w:lvlOverride>
  </w:num>
  <w:num w:numId="39">
    <w:abstractNumId w:val="35"/>
  </w:num>
  <w:num w:numId="40">
    <w:abstractNumId w:val="36"/>
  </w:num>
  <w:num w:numId="41">
    <w:abstractNumId w:val="43"/>
  </w:num>
  <w:num w:numId="42">
    <w:abstractNumId w:val="33"/>
  </w:num>
  <w:num w:numId="43">
    <w:abstractNumId w:val="44"/>
  </w:num>
  <w:num w:numId="44">
    <w:abstractNumId w:val="0"/>
  </w:num>
  <w:num w:numId="45">
    <w:abstractNumId w:val="37"/>
  </w:num>
  <w:num w:numId="46">
    <w:abstractNumId w:val="34"/>
  </w:num>
  <w:num w:numId="47">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5122"/>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LW_DocType" w:val="NORMAL"/>
  </w:docVars>
  <w:rsids>
    <w:rsidRoot w:val="00C733BD"/>
    <w:rsid w:val="000132F4"/>
    <w:rsid w:val="000158F3"/>
    <w:rsid w:val="00015F72"/>
    <w:rsid w:val="0002576E"/>
    <w:rsid w:val="00040BD0"/>
    <w:rsid w:val="00046700"/>
    <w:rsid w:val="00047785"/>
    <w:rsid w:val="00061733"/>
    <w:rsid w:val="00065E5A"/>
    <w:rsid w:val="0006755D"/>
    <w:rsid w:val="00072A47"/>
    <w:rsid w:val="000824D8"/>
    <w:rsid w:val="00090FAB"/>
    <w:rsid w:val="00096962"/>
    <w:rsid w:val="000B5CA1"/>
    <w:rsid w:val="000D1419"/>
    <w:rsid w:val="000D17E3"/>
    <w:rsid w:val="000D65F3"/>
    <w:rsid w:val="000E27C4"/>
    <w:rsid w:val="000E7FF7"/>
    <w:rsid w:val="000F07CD"/>
    <w:rsid w:val="000F67CD"/>
    <w:rsid w:val="00113543"/>
    <w:rsid w:val="0012198B"/>
    <w:rsid w:val="00124E3D"/>
    <w:rsid w:val="001408AF"/>
    <w:rsid w:val="001409A5"/>
    <w:rsid w:val="00144A03"/>
    <w:rsid w:val="00146F24"/>
    <w:rsid w:val="0016067C"/>
    <w:rsid w:val="00172778"/>
    <w:rsid w:val="0017755B"/>
    <w:rsid w:val="00184185"/>
    <w:rsid w:val="00193AA4"/>
    <w:rsid w:val="001A65EB"/>
    <w:rsid w:val="001C552D"/>
    <w:rsid w:val="001D5D4B"/>
    <w:rsid w:val="001D6F33"/>
    <w:rsid w:val="001E290D"/>
    <w:rsid w:val="00202C77"/>
    <w:rsid w:val="002139C6"/>
    <w:rsid w:val="00226910"/>
    <w:rsid w:val="00234C4C"/>
    <w:rsid w:val="00240E69"/>
    <w:rsid w:val="0025570B"/>
    <w:rsid w:val="002622DE"/>
    <w:rsid w:val="002654E1"/>
    <w:rsid w:val="00272709"/>
    <w:rsid w:val="00276D41"/>
    <w:rsid w:val="00283DDC"/>
    <w:rsid w:val="0029420A"/>
    <w:rsid w:val="002A0F9A"/>
    <w:rsid w:val="002A7B14"/>
    <w:rsid w:val="002B0469"/>
    <w:rsid w:val="002B2C35"/>
    <w:rsid w:val="002B3D90"/>
    <w:rsid w:val="002B6113"/>
    <w:rsid w:val="002D75F2"/>
    <w:rsid w:val="002D7868"/>
    <w:rsid w:val="002E09EF"/>
    <w:rsid w:val="002E43CB"/>
    <w:rsid w:val="002E5030"/>
    <w:rsid w:val="002E6540"/>
    <w:rsid w:val="002E735D"/>
    <w:rsid w:val="002E7C2B"/>
    <w:rsid w:val="002F1040"/>
    <w:rsid w:val="002F54C8"/>
    <w:rsid w:val="003100BB"/>
    <w:rsid w:val="0031245B"/>
    <w:rsid w:val="0032089B"/>
    <w:rsid w:val="00321225"/>
    <w:rsid w:val="00337F6E"/>
    <w:rsid w:val="00341E7E"/>
    <w:rsid w:val="003432DB"/>
    <w:rsid w:val="00344654"/>
    <w:rsid w:val="00345D09"/>
    <w:rsid w:val="00366082"/>
    <w:rsid w:val="003720EC"/>
    <w:rsid w:val="00383D66"/>
    <w:rsid w:val="00391F9F"/>
    <w:rsid w:val="003923FE"/>
    <w:rsid w:val="003A2491"/>
    <w:rsid w:val="003A51DF"/>
    <w:rsid w:val="003B2B49"/>
    <w:rsid w:val="003B605F"/>
    <w:rsid w:val="003B7B6F"/>
    <w:rsid w:val="003C07AC"/>
    <w:rsid w:val="003C3139"/>
    <w:rsid w:val="003E27E0"/>
    <w:rsid w:val="003E5E93"/>
    <w:rsid w:val="003E6121"/>
    <w:rsid w:val="0040130C"/>
    <w:rsid w:val="00405ED1"/>
    <w:rsid w:val="00424AD7"/>
    <w:rsid w:val="0043263D"/>
    <w:rsid w:val="00434120"/>
    <w:rsid w:val="004430E0"/>
    <w:rsid w:val="00450828"/>
    <w:rsid w:val="00455CA1"/>
    <w:rsid w:val="0046199D"/>
    <w:rsid w:val="0046267B"/>
    <w:rsid w:val="00465DFA"/>
    <w:rsid w:val="004664C5"/>
    <w:rsid w:val="0047639E"/>
    <w:rsid w:val="00480358"/>
    <w:rsid w:val="00484326"/>
    <w:rsid w:val="00491889"/>
    <w:rsid w:val="00492CDB"/>
    <w:rsid w:val="00492F3A"/>
    <w:rsid w:val="00494DE2"/>
    <w:rsid w:val="004956A7"/>
    <w:rsid w:val="004B1831"/>
    <w:rsid w:val="004B20A1"/>
    <w:rsid w:val="004C0660"/>
    <w:rsid w:val="004C69BC"/>
    <w:rsid w:val="004D0E69"/>
    <w:rsid w:val="00510229"/>
    <w:rsid w:val="005206B5"/>
    <w:rsid w:val="00522AC4"/>
    <w:rsid w:val="00523CA1"/>
    <w:rsid w:val="005711BD"/>
    <w:rsid w:val="00584DF6"/>
    <w:rsid w:val="005859B6"/>
    <w:rsid w:val="00586DE6"/>
    <w:rsid w:val="005926FD"/>
    <w:rsid w:val="00597BFE"/>
    <w:rsid w:val="005A533C"/>
    <w:rsid w:val="005C3A9A"/>
    <w:rsid w:val="005D639E"/>
    <w:rsid w:val="005E63ED"/>
    <w:rsid w:val="005F7047"/>
    <w:rsid w:val="006027ED"/>
    <w:rsid w:val="00604ABA"/>
    <w:rsid w:val="006177EF"/>
    <w:rsid w:val="006317EB"/>
    <w:rsid w:val="00631F1A"/>
    <w:rsid w:val="00647BCC"/>
    <w:rsid w:val="00662A96"/>
    <w:rsid w:val="006718D7"/>
    <w:rsid w:val="00684A6B"/>
    <w:rsid w:val="00694640"/>
    <w:rsid w:val="006A4BA7"/>
    <w:rsid w:val="006C3DBB"/>
    <w:rsid w:val="006C703D"/>
    <w:rsid w:val="006D1224"/>
    <w:rsid w:val="006D3CE7"/>
    <w:rsid w:val="006E7CF0"/>
    <w:rsid w:val="006F7E78"/>
    <w:rsid w:val="007016F2"/>
    <w:rsid w:val="007035F4"/>
    <w:rsid w:val="00705BB4"/>
    <w:rsid w:val="0071048F"/>
    <w:rsid w:val="00712510"/>
    <w:rsid w:val="007163F2"/>
    <w:rsid w:val="00717FCD"/>
    <w:rsid w:val="00721E98"/>
    <w:rsid w:val="00725D52"/>
    <w:rsid w:val="00732672"/>
    <w:rsid w:val="00734F76"/>
    <w:rsid w:val="00740BD2"/>
    <w:rsid w:val="00756D67"/>
    <w:rsid w:val="0076200F"/>
    <w:rsid w:val="007823CF"/>
    <w:rsid w:val="00786BBB"/>
    <w:rsid w:val="007946FB"/>
    <w:rsid w:val="007A48E8"/>
    <w:rsid w:val="007A6A37"/>
    <w:rsid w:val="007A6F58"/>
    <w:rsid w:val="007C4AA9"/>
    <w:rsid w:val="007D6C98"/>
    <w:rsid w:val="007E0D76"/>
    <w:rsid w:val="007E17B2"/>
    <w:rsid w:val="007E50EC"/>
    <w:rsid w:val="007F731A"/>
    <w:rsid w:val="008044AC"/>
    <w:rsid w:val="00805EFA"/>
    <w:rsid w:val="00813D9D"/>
    <w:rsid w:val="008141F8"/>
    <w:rsid w:val="008158D7"/>
    <w:rsid w:val="00831879"/>
    <w:rsid w:val="00832BB3"/>
    <w:rsid w:val="00833DA6"/>
    <w:rsid w:val="00846CE9"/>
    <w:rsid w:val="00854B12"/>
    <w:rsid w:val="00861DBD"/>
    <w:rsid w:val="00864A70"/>
    <w:rsid w:val="00870616"/>
    <w:rsid w:val="00883695"/>
    <w:rsid w:val="008850E3"/>
    <w:rsid w:val="00896D02"/>
    <w:rsid w:val="008A0668"/>
    <w:rsid w:val="008A0A49"/>
    <w:rsid w:val="008A71B4"/>
    <w:rsid w:val="008B501D"/>
    <w:rsid w:val="008B6F18"/>
    <w:rsid w:val="008D1D32"/>
    <w:rsid w:val="008D2818"/>
    <w:rsid w:val="008D70D4"/>
    <w:rsid w:val="008E1A09"/>
    <w:rsid w:val="008E7061"/>
    <w:rsid w:val="008F088B"/>
    <w:rsid w:val="009006A8"/>
    <w:rsid w:val="0090169E"/>
    <w:rsid w:val="009067EA"/>
    <w:rsid w:val="00921394"/>
    <w:rsid w:val="00944E53"/>
    <w:rsid w:val="009733A4"/>
    <w:rsid w:val="00977661"/>
    <w:rsid w:val="00981386"/>
    <w:rsid w:val="009817C6"/>
    <w:rsid w:val="00985F8D"/>
    <w:rsid w:val="00997EDB"/>
    <w:rsid w:val="009A320E"/>
    <w:rsid w:val="009A7034"/>
    <w:rsid w:val="009B4A52"/>
    <w:rsid w:val="009B5FFC"/>
    <w:rsid w:val="009C282B"/>
    <w:rsid w:val="009C5905"/>
    <w:rsid w:val="009C631E"/>
    <w:rsid w:val="009C65D6"/>
    <w:rsid w:val="009D4DFB"/>
    <w:rsid w:val="009E540E"/>
    <w:rsid w:val="009F1B78"/>
    <w:rsid w:val="00A23F87"/>
    <w:rsid w:val="00A24F8D"/>
    <w:rsid w:val="00A33EBF"/>
    <w:rsid w:val="00A3665E"/>
    <w:rsid w:val="00A57EDC"/>
    <w:rsid w:val="00A6709E"/>
    <w:rsid w:val="00A67356"/>
    <w:rsid w:val="00A67C00"/>
    <w:rsid w:val="00A761F0"/>
    <w:rsid w:val="00A77799"/>
    <w:rsid w:val="00A80ACD"/>
    <w:rsid w:val="00A84829"/>
    <w:rsid w:val="00A92358"/>
    <w:rsid w:val="00A95184"/>
    <w:rsid w:val="00A95DD1"/>
    <w:rsid w:val="00AA4373"/>
    <w:rsid w:val="00AB43CE"/>
    <w:rsid w:val="00AC4755"/>
    <w:rsid w:val="00AD011E"/>
    <w:rsid w:val="00AD0BF2"/>
    <w:rsid w:val="00AE328D"/>
    <w:rsid w:val="00AF0663"/>
    <w:rsid w:val="00AF3371"/>
    <w:rsid w:val="00B022FD"/>
    <w:rsid w:val="00B05F1D"/>
    <w:rsid w:val="00B159D6"/>
    <w:rsid w:val="00B21296"/>
    <w:rsid w:val="00B24E1F"/>
    <w:rsid w:val="00B272AC"/>
    <w:rsid w:val="00B27EF0"/>
    <w:rsid w:val="00B31D14"/>
    <w:rsid w:val="00B3535B"/>
    <w:rsid w:val="00B47C02"/>
    <w:rsid w:val="00B52B1C"/>
    <w:rsid w:val="00B640CA"/>
    <w:rsid w:val="00B7405D"/>
    <w:rsid w:val="00B76C69"/>
    <w:rsid w:val="00B83745"/>
    <w:rsid w:val="00B853C8"/>
    <w:rsid w:val="00B85525"/>
    <w:rsid w:val="00B86369"/>
    <w:rsid w:val="00B87607"/>
    <w:rsid w:val="00B912C2"/>
    <w:rsid w:val="00B95EFC"/>
    <w:rsid w:val="00BA0AC6"/>
    <w:rsid w:val="00BC23AA"/>
    <w:rsid w:val="00BC6046"/>
    <w:rsid w:val="00BD11C0"/>
    <w:rsid w:val="00BD3B9D"/>
    <w:rsid w:val="00BD63A4"/>
    <w:rsid w:val="00BE3363"/>
    <w:rsid w:val="00BE73F2"/>
    <w:rsid w:val="00C038FD"/>
    <w:rsid w:val="00C03DE4"/>
    <w:rsid w:val="00C23E3B"/>
    <w:rsid w:val="00C31172"/>
    <w:rsid w:val="00C33EF6"/>
    <w:rsid w:val="00C37BDC"/>
    <w:rsid w:val="00C37CFF"/>
    <w:rsid w:val="00C43C3C"/>
    <w:rsid w:val="00C5744D"/>
    <w:rsid w:val="00C61A1C"/>
    <w:rsid w:val="00C701B4"/>
    <w:rsid w:val="00C733BD"/>
    <w:rsid w:val="00C74850"/>
    <w:rsid w:val="00C8042E"/>
    <w:rsid w:val="00CA086D"/>
    <w:rsid w:val="00CA2F80"/>
    <w:rsid w:val="00CA5398"/>
    <w:rsid w:val="00CA5B6F"/>
    <w:rsid w:val="00CC344A"/>
    <w:rsid w:val="00CC44B2"/>
    <w:rsid w:val="00CC45C3"/>
    <w:rsid w:val="00CD07AD"/>
    <w:rsid w:val="00CE207E"/>
    <w:rsid w:val="00CE3C40"/>
    <w:rsid w:val="00CE57F3"/>
    <w:rsid w:val="00CF42ED"/>
    <w:rsid w:val="00D101C4"/>
    <w:rsid w:val="00D131A9"/>
    <w:rsid w:val="00D1442E"/>
    <w:rsid w:val="00D275AD"/>
    <w:rsid w:val="00D456AF"/>
    <w:rsid w:val="00D5479D"/>
    <w:rsid w:val="00D5741C"/>
    <w:rsid w:val="00D60434"/>
    <w:rsid w:val="00D62A71"/>
    <w:rsid w:val="00D62DE2"/>
    <w:rsid w:val="00D80DCC"/>
    <w:rsid w:val="00D84614"/>
    <w:rsid w:val="00D87613"/>
    <w:rsid w:val="00D946D7"/>
    <w:rsid w:val="00D949DA"/>
    <w:rsid w:val="00D974A3"/>
    <w:rsid w:val="00D976D7"/>
    <w:rsid w:val="00DA279A"/>
    <w:rsid w:val="00DC0CF2"/>
    <w:rsid w:val="00DC0EC0"/>
    <w:rsid w:val="00DC7917"/>
    <w:rsid w:val="00DD2F41"/>
    <w:rsid w:val="00DD54A4"/>
    <w:rsid w:val="00DD6316"/>
    <w:rsid w:val="00DF2EC2"/>
    <w:rsid w:val="00E1672F"/>
    <w:rsid w:val="00E17B77"/>
    <w:rsid w:val="00E2178D"/>
    <w:rsid w:val="00E267BD"/>
    <w:rsid w:val="00E46E18"/>
    <w:rsid w:val="00E53CBF"/>
    <w:rsid w:val="00E56703"/>
    <w:rsid w:val="00E62310"/>
    <w:rsid w:val="00E6606E"/>
    <w:rsid w:val="00E74001"/>
    <w:rsid w:val="00E823E9"/>
    <w:rsid w:val="00E83722"/>
    <w:rsid w:val="00E87351"/>
    <w:rsid w:val="00E9376C"/>
    <w:rsid w:val="00E97982"/>
    <w:rsid w:val="00EA398D"/>
    <w:rsid w:val="00EA61CA"/>
    <w:rsid w:val="00ED60CD"/>
    <w:rsid w:val="00EE2A34"/>
    <w:rsid w:val="00EE3CC8"/>
    <w:rsid w:val="00EE6EAD"/>
    <w:rsid w:val="00EF4AD3"/>
    <w:rsid w:val="00EF62A8"/>
    <w:rsid w:val="00F015AD"/>
    <w:rsid w:val="00F0201D"/>
    <w:rsid w:val="00F04C18"/>
    <w:rsid w:val="00F07EE8"/>
    <w:rsid w:val="00F135F5"/>
    <w:rsid w:val="00F138A0"/>
    <w:rsid w:val="00F26109"/>
    <w:rsid w:val="00F333B3"/>
    <w:rsid w:val="00F36633"/>
    <w:rsid w:val="00F562AD"/>
    <w:rsid w:val="00F625C1"/>
    <w:rsid w:val="00F642CD"/>
    <w:rsid w:val="00F64C97"/>
    <w:rsid w:val="00F67089"/>
    <w:rsid w:val="00F90205"/>
    <w:rsid w:val="00F96F61"/>
    <w:rsid w:val="00FA2AA9"/>
    <w:rsid w:val="00FB1110"/>
    <w:rsid w:val="00FC2F86"/>
    <w:rsid w:val="00FF30A8"/>
    <w:rsid w:val="00FF643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List Bullet 3" w:uiPriority="99"/>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394"/>
    <w:pPr>
      <w:widowControl w:val="0"/>
      <w:spacing w:before="100" w:after="100"/>
    </w:pPr>
    <w:rPr>
      <w:snapToGrid w:val="0"/>
      <w:sz w:val="24"/>
      <w:lang w:val="fr-FR" w:eastAsia="en-US"/>
    </w:rPr>
  </w:style>
  <w:style w:type="paragraph" w:styleId="Heading1">
    <w:name w:val="heading 1"/>
    <w:basedOn w:val="Normal"/>
    <w:next w:val="Normal"/>
    <w:link w:val="Heading1Char"/>
    <w:autoRedefine/>
    <w:qFormat/>
    <w:rsid w:val="002B0469"/>
    <w:pPr>
      <w:keepNext/>
      <w:widowControl/>
      <w:numPr>
        <w:numId w:val="43"/>
      </w:numPr>
      <w:spacing w:before="480" w:after="240"/>
      <w:outlineLvl w:val="0"/>
    </w:pPr>
    <w:rPr>
      <w:b/>
      <w:bCs/>
      <w:caps/>
      <w:sz w:val="30"/>
      <w:szCs w:val="22"/>
      <w:lang w:val="en-GB"/>
    </w:rPr>
  </w:style>
  <w:style w:type="paragraph" w:styleId="Heading2">
    <w:name w:val="heading 2"/>
    <w:basedOn w:val="Normal"/>
    <w:next w:val="Normal"/>
    <w:link w:val="Heading2Char"/>
    <w:autoRedefine/>
    <w:qFormat/>
    <w:rsid w:val="002B0469"/>
    <w:pPr>
      <w:widowControl/>
      <w:numPr>
        <w:ilvl w:val="1"/>
        <w:numId w:val="43"/>
      </w:numPr>
      <w:spacing w:before="240" w:after="120"/>
      <w:jc w:val="both"/>
      <w:outlineLvl w:val="1"/>
    </w:pPr>
    <w:rPr>
      <w:rFonts w:ascii="Times New Roman Bold" w:hAnsi="Times New Roman Bold"/>
      <w:b/>
      <w:sz w:val="22"/>
      <w:szCs w:val="22"/>
    </w:rPr>
  </w:style>
  <w:style w:type="paragraph" w:styleId="Heading3">
    <w:name w:val="heading 3"/>
    <w:basedOn w:val="Normal"/>
    <w:next w:val="Normal"/>
    <w:link w:val="Heading3Char"/>
    <w:qFormat/>
    <w:rsid w:val="002B0469"/>
    <w:pPr>
      <w:widowControl/>
      <w:numPr>
        <w:ilvl w:val="2"/>
        <w:numId w:val="43"/>
      </w:numPr>
      <w:spacing w:before="240" w:after="120"/>
      <w:jc w:val="both"/>
      <w:outlineLvl w:val="2"/>
    </w:pPr>
    <w:rPr>
      <w:snapToGrid/>
      <w:sz w:val="22"/>
      <w:szCs w:val="22"/>
    </w:rPr>
  </w:style>
  <w:style w:type="paragraph" w:styleId="Heading4">
    <w:name w:val="heading 4"/>
    <w:basedOn w:val="Normal"/>
    <w:next w:val="Normal"/>
    <w:link w:val="Heading4Char"/>
    <w:autoRedefine/>
    <w:qFormat/>
    <w:rsid w:val="002B0469"/>
    <w:pPr>
      <w:widowControl/>
      <w:numPr>
        <w:ilvl w:val="3"/>
        <w:numId w:val="43"/>
      </w:numPr>
      <w:spacing w:before="120" w:after="120"/>
      <w:jc w:val="both"/>
      <w:outlineLvl w:val="3"/>
    </w:pPr>
    <w:rPr>
      <w:sz w:val="22"/>
      <w:szCs w:val="22"/>
      <w:lang w:val="en-GB"/>
    </w:rPr>
  </w:style>
  <w:style w:type="paragraph" w:styleId="Heading5">
    <w:name w:val="heading 5"/>
    <w:basedOn w:val="Normal"/>
    <w:next w:val="Normal"/>
    <w:link w:val="Heading5Char"/>
    <w:qFormat/>
    <w:rsid w:val="002B0469"/>
    <w:pPr>
      <w:widowControl/>
      <w:numPr>
        <w:ilvl w:val="4"/>
        <w:numId w:val="43"/>
      </w:numPr>
      <w:spacing w:before="240" w:after="120"/>
      <w:jc w:val="both"/>
      <w:outlineLvl w:val="4"/>
    </w:pPr>
    <w:rPr>
      <w:sz w:val="22"/>
      <w:szCs w:val="22"/>
      <w:lang w:val="en-GB"/>
    </w:rPr>
  </w:style>
  <w:style w:type="paragraph" w:styleId="Heading6">
    <w:name w:val="heading 6"/>
    <w:basedOn w:val="Normal"/>
    <w:next w:val="Normal"/>
    <w:link w:val="Heading6Char"/>
    <w:qFormat/>
    <w:rsid w:val="002B0469"/>
    <w:pPr>
      <w:widowControl/>
      <w:numPr>
        <w:ilvl w:val="5"/>
        <w:numId w:val="43"/>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2B0469"/>
    <w:pPr>
      <w:keepNext/>
      <w:widowControl/>
      <w:numPr>
        <w:ilvl w:val="6"/>
        <w:numId w:val="43"/>
      </w:numPr>
      <w:spacing w:before="0" w:after="120"/>
      <w:jc w:val="center"/>
      <w:outlineLvl w:val="6"/>
    </w:pPr>
    <w:rPr>
      <w:rFonts w:ascii="Arial" w:hAnsi="Arial"/>
      <w:b/>
      <w:color w:val="008000"/>
      <w:sz w:val="32"/>
      <w:lang w:val="en-GB"/>
    </w:rPr>
  </w:style>
  <w:style w:type="paragraph" w:styleId="Heading8">
    <w:name w:val="heading 8"/>
    <w:basedOn w:val="Normal"/>
    <w:next w:val="Normal"/>
    <w:link w:val="Heading8Char"/>
    <w:qFormat/>
    <w:rsid w:val="002B0469"/>
    <w:pPr>
      <w:keepNext/>
      <w:widowControl/>
      <w:numPr>
        <w:ilvl w:val="7"/>
        <w:numId w:val="43"/>
      </w:numPr>
      <w:spacing w:before="0" w:after="120"/>
      <w:jc w:val="both"/>
      <w:outlineLvl w:val="7"/>
    </w:pPr>
    <w:rPr>
      <w:rFonts w:ascii="Arial" w:hAnsi="Arial"/>
      <w:b/>
      <w:sz w:val="22"/>
      <w:lang w:val="en-GB"/>
    </w:rPr>
  </w:style>
  <w:style w:type="paragraph" w:styleId="Heading9">
    <w:name w:val="heading 9"/>
    <w:basedOn w:val="Normal"/>
    <w:next w:val="Normal"/>
    <w:link w:val="Heading9Char"/>
    <w:qFormat/>
    <w:rsid w:val="002B0469"/>
    <w:pPr>
      <w:widowControl/>
      <w:numPr>
        <w:ilvl w:val="8"/>
        <w:numId w:val="4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7946FB"/>
    <w:pPr>
      <w:spacing w:before="0" w:after="0"/>
    </w:pPr>
  </w:style>
  <w:style w:type="paragraph" w:customStyle="1" w:styleId="DefinitionList">
    <w:name w:val="Definition List"/>
    <w:basedOn w:val="Normal"/>
    <w:next w:val="DefinitionTerm"/>
    <w:rsid w:val="007946FB"/>
    <w:pPr>
      <w:spacing w:before="0" w:after="0"/>
      <w:ind w:left="360"/>
    </w:pPr>
  </w:style>
  <w:style w:type="character" w:customStyle="1" w:styleId="Definition">
    <w:name w:val="Definition"/>
    <w:rsid w:val="007946FB"/>
    <w:rPr>
      <w:i/>
    </w:rPr>
  </w:style>
  <w:style w:type="paragraph" w:customStyle="1" w:styleId="H1">
    <w:name w:val="H1"/>
    <w:basedOn w:val="Normal"/>
    <w:next w:val="Normal"/>
    <w:rsid w:val="007946FB"/>
    <w:pPr>
      <w:keepNext/>
      <w:outlineLvl w:val="1"/>
    </w:pPr>
    <w:rPr>
      <w:b/>
      <w:kern w:val="36"/>
      <w:sz w:val="48"/>
    </w:rPr>
  </w:style>
  <w:style w:type="paragraph" w:customStyle="1" w:styleId="H2">
    <w:name w:val="H2"/>
    <w:basedOn w:val="Normal"/>
    <w:next w:val="Normal"/>
    <w:rsid w:val="007946FB"/>
    <w:pPr>
      <w:keepNext/>
      <w:outlineLvl w:val="2"/>
    </w:pPr>
    <w:rPr>
      <w:b/>
      <w:sz w:val="36"/>
    </w:rPr>
  </w:style>
  <w:style w:type="paragraph" w:customStyle="1" w:styleId="H3">
    <w:name w:val="H3"/>
    <w:basedOn w:val="Normal"/>
    <w:next w:val="Normal"/>
    <w:rsid w:val="007946FB"/>
    <w:pPr>
      <w:keepNext/>
      <w:outlineLvl w:val="3"/>
    </w:pPr>
    <w:rPr>
      <w:b/>
      <w:sz w:val="28"/>
    </w:rPr>
  </w:style>
  <w:style w:type="paragraph" w:customStyle="1" w:styleId="H4">
    <w:name w:val="H4"/>
    <w:basedOn w:val="Normal"/>
    <w:next w:val="Normal"/>
    <w:rsid w:val="007946FB"/>
    <w:pPr>
      <w:keepNext/>
      <w:outlineLvl w:val="4"/>
    </w:pPr>
    <w:rPr>
      <w:b/>
    </w:rPr>
  </w:style>
  <w:style w:type="paragraph" w:customStyle="1" w:styleId="H5">
    <w:name w:val="H5"/>
    <w:basedOn w:val="Normal"/>
    <w:next w:val="Normal"/>
    <w:rsid w:val="007946FB"/>
    <w:pPr>
      <w:keepNext/>
      <w:outlineLvl w:val="5"/>
    </w:pPr>
    <w:rPr>
      <w:b/>
      <w:sz w:val="20"/>
    </w:rPr>
  </w:style>
  <w:style w:type="paragraph" w:customStyle="1" w:styleId="H6">
    <w:name w:val="H6"/>
    <w:basedOn w:val="Normal"/>
    <w:next w:val="Normal"/>
    <w:rsid w:val="007946FB"/>
    <w:pPr>
      <w:keepNext/>
      <w:outlineLvl w:val="6"/>
    </w:pPr>
    <w:rPr>
      <w:b/>
      <w:sz w:val="16"/>
    </w:rPr>
  </w:style>
  <w:style w:type="paragraph" w:customStyle="1" w:styleId="Address">
    <w:name w:val="Address"/>
    <w:basedOn w:val="Normal"/>
    <w:next w:val="Normal"/>
    <w:rsid w:val="007946FB"/>
    <w:pPr>
      <w:spacing w:before="0" w:after="0"/>
    </w:pPr>
    <w:rPr>
      <w:i/>
    </w:rPr>
  </w:style>
  <w:style w:type="paragraph" w:customStyle="1" w:styleId="Blockquote">
    <w:name w:val="Blockquote"/>
    <w:basedOn w:val="Normal"/>
    <w:rsid w:val="007946FB"/>
    <w:pPr>
      <w:ind w:left="360" w:right="360"/>
    </w:pPr>
  </w:style>
  <w:style w:type="character" w:customStyle="1" w:styleId="CITE">
    <w:name w:val="CITE"/>
    <w:rsid w:val="007946FB"/>
    <w:rPr>
      <w:i/>
    </w:rPr>
  </w:style>
  <w:style w:type="character" w:customStyle="1" w:styleId="CODE">
    <w:name w:val="CODE"/>
    <w:rsid w:val="007946FB"/>
    <w:rPr>
      <w:rFonts w:ascii="Courier New" w:hAnsi="Courier New"/>
      <w:sz w:val="20"/>
    </w:rPr>
  </w:style>
  <w:style w:type="character" w:styleId="Emphasis">
    <w:name w:val="Emphasis"/>
    <w:uiPriority w:val="20"/>
    <w:qFormat/>
    <w:rsid w:val="007946FB"/>
    <w:rPr>
      <w:i/>
    </w:rPr>
  </w:style>
  <w:style w:type="character" w:styleId="Hyperlink">
    <w:name w:val="Hyperlink"/>
    <w:rsid w:val="007946FB"/>
    <w:rPr>
      <w:color w:val="0000FF"/>
      <w:u w:val="single"/>
    </w:rPr>
  </w:style>
  <w:style w:type="character" w:styleId="FollowedHyperlink">
    <w:name w:val="FollowedHyperlink"/>
    <w:rsid w:val="007946FB"/>
    <w:rPr>
      <w:color w:val="800080"/>
      <w:u w:val="single"/>
    </w:rPr>
  </w:style>
  <w:style w:type="character" w:customStyle="1" w:styleId="Keyboard">
    <w:name w:val="Keyboard"/>
    <w:rsid w:val="007946FB"/>
    <w:rPr>
      <w:rFonts w:ascii="Courier New" w:hAnsi="Courier New"/>
      <w:b/>
      <w:sz w:val="20"/>
    </w:rPr>
  </w:style>
  <w:style w:type="paragraph" w:customStyle="1" w:styleId="Preformatted">
    <w:name w:val="Preformatted"/>
    <w:basedOn w:val="Normal"/>
    <w:rsid w:val="007946FB"/>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rsid w:val="007946FB"/>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rsid w:val="007946FB"/>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sid w:val="007946FB"/>
    <w:rPr>
      <w:rFonts w:ascii="Courier New" w:hAnsi="Courier New"/>
    </w:rPr>
  </w:style>
  <w:style w:type="character" w:styleId="Strong">
    <w:name w:val="Strong"/>
    <w:qFormat/>
    <w:rsid w:val="007946FB"/>
    <w:rPr>
      <w:b/>
    </w:rPr>
  </w:style>
  <w:style w:type="character" w:customStyle="1" w:styleId="Typewriter">
    <w:name w:val="Typewriter"/>
    <w:rsid w:val="007946FB"/>
    <w:rPr>
      <w:rFonts w:ascii="Courier New" w:hAnsi="Courier New"/>
      <w:sz w:val="20"/>
    </w:rPr>
  </w:style>
  <w:style w:type="character" w:customStyle="1" w:styleId="Variable">
    <w:name w:val="Variable"/>
    <w:rsid w:val="007946FB"/>
    <w:rPr>
      <w:i/>
    </w:rPr>
  </w:style>
  <w:style w:type="character" w:customStyle="1" w:styleId="HTMLMarkup">
    <w:name w:val="HTML Markup"/>
    <w:rsid w:val="007946FB"/>
    <w:rPr>
      <w:vanish/>
      <w:color w:val="FF0000"/>
    </w:rPr>
  </w:style>
  <w:style w:type="character" w:customStyle="1" w:styleId="Comment">
    <w:name w:val="Comment"/>
    <w:rsid w:val="007946FB"/>
    <w:rPr>
      <w:vanish/>
    </w:rPr>
  </w:style>
  <w:style w:type="paragraph" w:styleId="DocumentMap">
    <w:name w:val="Document Map"/>
    <w:basedOn w:val="Normal"/>
    <w:semiHidden/>
    <w:rsid w:val="007946FB"/>
    <w:pPr>
      <w:shd w:val="clear" w:color="auto" w:fill="000080"/>
    </w:pPr>
  </w:style>
  <w:style w:type="paragraph" w:styleId="Header">
    <w:name w:val="header"/>
    <w:basedOn w:val="Normal"/>
    <w:rsid w:val="007C4AA9"/>
    <w:pPr>
      <w:tabs>
        <w:tab w:val="center" w:pos="4536"/>
        <w:tab w:val="right" w:pos="9072"/>
      </w:tabs>
    </w:pPr>
  </w:style>
  <w:style w:type="paragraph" w:styleId="Footer">
    <w:name w:val="footer"/>
    <w:basedOn w:val="Normal"/>
    <w:rsid w:val="007C4AA9"/>
    <w:pPr>
      <w:tabs>
        <w:tab w:val="center" w:pos="4536"/>
        <w:tab w:val="right" w:pos="9072"/>
      </w:tabs>
    </w:pPr>
  </w:style>
  <w:style w:type="paragraph" w:customStyle="1" w:styleId="PRAGHeading2">
    <w:name w:val="PRAG Heading 2"/>
    <w:basedOn w:val="Normal"/>
    <w:rsid w:val="00805EFA"/>
    <w:pPr>
      <w:numPr>
        <w:numId w:val="31"/>
      </w:numPr>
    </w:pPr>
  </w:style>
  <w:style w:type="character" w:styleId="PageNumber">
    <w:name w:val="page number"/>
    <w:basedOn w:val="DefaultParagraphFont"/>
    <w:rsid w:val="00805EFA"/>
  </w:style>
  <w:style w:type="character" w:styleId="CommentReference">
    <w:name w:val="annotation reference"/>
    <w:uiPriority w:val="99"/>
    <w:rsid w:val="00BD3B9D"/>
    <w:rPr>
      <w:sz w:val="16"/>
      <w:szCs w:val="16"/>
    </w:rPr>
  </w:style>
  <w:style w:type="paragraph" w:styleId="CommentText">
    <w:name w:val="annotation text"/>
    <w:basedOn w:val="Normal"/>
    <w:semiHidden/>
    <w:rsid w:val="00BD3B9D"/>
    <w:rPr>
      <w:sz w:val="20"/>
    </w:rPr>
  </w:style>
  <w:style w:type="paragraph" w:styleId="CommentSubject">
    <w:name w:val="annotation subject"/>
    <w:basedOn w:val="CommentText"/>
    <w:next w:val="CommentText"/>
    <w:semiHidden/>
    <w:rsid w:val="00BD3B9D"/>
    <w:rPr>
      <w:b/>
      <w:bCs/>
    </w:rPr>
  </w:style>
  <w:style w:type="paragraph" w:styleId="BalloonText">
    <w:name w:val="Balloon Text"/>
    <w:basedOn w:val="Normal"/>
    <w:semiHidden/>
    <w:rsid w:val="00BD3B9D"/>
    <w:rPr>
      <w:rFonts w:ascii="Tahoma" w:hAnsi="Tahoma" w:cs="Tahoma"/>
      <w:sz w:val="16"/>
      <w:szCs w:val="16"/>
    </w:rPr>
  </w:style>
  <w:style w:type="paragraph" w:styleId="FootnoteText">
    <w:name w:val="footnote text"/>
    <w:basedOn w:val="Normal"/>
    <w:link w:val="FootnoteTextChar"/>
    <w:autoRedefine/>
    <w:rsid w:val="00921394"/>
    <w:pPr>
      <w:spacing w:before="0" w:after="0"/>
    </w:pPr>
    <w:rPr>
      <w:sz w:val="20"/>
    </w:rPr>
  </w:style>
  <w:style w:type="character" w:customStyle="1" w:styleId="FootnoteTextChar">
    <w:name w:val="Footnote Text Char"/>
    <w:link w:val="FootnoteText"/>
    <w:rsid w:val="00921394"/>
    <w:rPr>
      <w:snapToGrid w:val="0"/>
      <w:lang w:val="fr-FR" w:eastAsia="en-US"/>
    </w:rPr>
  </w:style>
  <w:style w:type="character" w:styleId="FootnoteReference">
    <w:name w:val="footnote reference"/>
    <w:rsid w:val="00A95184"/>
    <w:rPr>
      <w:vertAlign w:val="superscript"/>
    </w:rPr>
  </w:style>
  <w:style w:type="paragraph" w:customStyle="1" w:styleId="FootnoteText1">
    <w:name w:val="Footnote Text1"/>
    <w:rsid w:val="00B24E1F"/>
    <w:pPr>
      <w:jc w:val="both"/>
    </w:pPr>
    <w:rPr>
      <w:rFonts w:ascii="Calibri" w:eastAsia="Calibri" w:hAnsi="Calibri" w:cs="Calibri"/>
      <w:color w:val="000000"/>
      <w:u w:color="000000"/>
      <w:lang w:eastAsia="fr-FR"/>
    </w:rPr>
  </w:style>
  <w:style w:type="character" w:customStyle="1" w:styleId="Heading1Char">
    <w:name w:val="Heading 1 Char"/>
    <w:link w:val="Heading1"/>
    <w:rsid w:val="002B0469"/>
    <w:rPr>
      <w:b/>
      <w:bCs/>
      <w:caps/>
      <w:snapToGrid w:val="0"/>
      <w:sz w:val="30"/>
      <w:szCs w:val="22"/>
      <w:lang w:eastAsia="en-US"/>
    </w:rPr>
  </w:style>
  <w:style w:type="character" w:customStyle="1" w:styleId="Heading2Char">
    <w:name w:val="Heading 2 Char"/>
    <w:link w:val="Heading2"/>
    <w:rsid w:val="002B0469"/>
    <w:rPr>
      <w:rFonts w:ascii="Times New Roman Bold" w:hAnsi="Times New Roman Bold"/>
      <w:b/>
      <w:snapToGrid w:val="0"/>
      <w:sz w:val="22"/>
      <w:szCs w:val="22"/>
      <w:lang w:eastAsia="en-US"/>
    </w:rPr>
  </w:style>
  <w:style w:type="character" w:customStyle="1" w:styleId="Heading3Char">
    <w:name w:val="Heading 3 Char"/>
    <w:link w:val="Heading3"/>
    <w:rsid w:val="002B0469"/>
    <w:rPr>
      <w:sz w:val="22"/>
      <w:szCs w:val="22"/>
      <w:lang w:eastAsia="en-US"/>
    </w:rPr>
  </w:style>
  <w:style w:type="character" w:customStyle="1" w:styleId="Heading4Char">
    <w:name w:val="Heading 4 Char"/>
    <w:link w:val="Heading4"/>
    <w:rsid w:val="002B0469"/>
    <w:rPr>
      <w:snapToGrid w:val="0"/>
      <w:sz w:val="22"/>
      <w:szCs w:val="22"/>
      <w:lang w:eastAsia="en-US"/>
    </w:rPr>
  </w:style>
  <w:style w:type="character" w:customStyle="1" w:styleId="Heading5Char">
    <w:name w:val="Heading 5 Char"/>
    <w:link w:val="Heading5"/>
    <w:rsid w:val="002B0469"/>
    <w:rPr>
      <w:snapToGrid w:val="0"/>
      <w:sz w:val="22"/>
      <w:szCs w:val="22"/>
      <w:lang w:eastAsia="en-US"/>
    </w:rPr>
  </w:style>
  <w:style w:type="character" w:customStyle="1" w:styleId="Heading6Char">
    <w:name w:val="Heading 6 Char"/>
    <w:link w:val="Heading6"/>
    <w:rsid w:val="002B0469"/>
    <w:rPr>
      <w:rFonts w:ascii="Calibri" w:hAnsi="Calibri"/>
      <w:b/>
      <w:bCs/>
      <w:snapToGrid w:val="0"/>
      <w:sz w:val="22"/>
      <w:szCs w:val="22"/>
      <w:lang w:eastAsia="en-US"/>
    </w:rPr>
  </w:style>
  <w:style w:type="character" w:customStyle="1" w:styleId="Heading7Char">
    <w:name w:val="Heading 7 Char"/>
    <w:link w:val="Heading7"/>
    <w:rsid w:val="002B0469"/>
    <w:rPr>
      <w:rFonts w:ascii="Arial" w:hAnsi="Arial"/>
      <w:b/>
      <w:snapToGrid w:val="0"/>
      <w:color w:val="008000"/>
      <w:sz w:val="32"/>
      <w:lang w:eastAsia="en-US"/>
    </w:rPr>
  </w:style>
  <w:style w:type="character" w:customStyle="1" w:styleId="Heading8Char">
    <w:name w:val="Heading 8 Char"/>
    <w:link w:val="Heading8"/>
    <w:rsid w:val="002B0469"/>
    <w:rPr>
      <w:rFonts w:ascii="Arial" w:hAnsi="Arial"/>
      <w:b/>
      <w:snapToGrid w:val="0"/>
      <w:sz w:val="22"/>
      <w:lang w:eastAsia="en-US"/>
    </w:rPr>
  </w:style>
  <w:style w:type="character" w:customStyle="1" w:styleId="Heading9Char">
    <w:name w:val="Heading 9 Char"/>
    <w:link w:val="Heading9"/>
    <w:rsid w:val="002B0469"/>
    <w:rPr>
      <w:rFonts w:ascii="Cambria" w:hAnsi="Cambria"/>
      <w:snapToGrid w:val="0"/>
      <w:sz w:val="22"/>
      <w:szCs w:val="22"/>
      <w:lang w:eastAsia="en-US"/>
    </w:rPr>
  </w:style>
  <w:style w:type="paragraph" w:styleId="ListBullet3">
    <w:name w:val="List Bullet 3"/>
    <w:basedOn w:val="Normal"/>
    <w:uiPriority w:val="99"/>
    <w:unhideWhenUsed/>
    <w:rsid w:val="00D946D7"/>
    <w:pPr>
      <w:widowControl/>
      <w:numPr>
        <w:numId w:val="44"/>
      </w:numPr>
      <w:spacing w:before="120" w:after="0" w:line="276" w:lineRule="auto"/>
      <w:ind w:right="72"/>
      <w:contextualSpacing/>
    </w:pPr>
    <w:rPr>
      <w:rFonts w:asciiTheme="minorHAnsi" w:eastAsiaTheme="minorEastAsia" w:hAnsiTheme="minorHAnsi" w:cstheme="minorBidi"/>
      <w:snapToGrid/>
      <w:sz w:val="22"/>
      <w:szCs w:val="22"/>
      <w:lang w:val="en-US" w:eastAsia="ja-JP"/>
    </w:rPr>
  </w:style>
</w:styles>
</file>

<file path=word/webSettings.xml><?xml version="1.0" encoding="utf-8"?>
<w:webSettings xmlns:r="http://schemas.openxmlformats.org/officeDocument/2006/relationships" xmlns:w="http://schemas.openxmlformats.org/wordprocessingml/2006/main">
  <w:divs>
    <w:div w:id="599221715">
      <w:bodyDiv w:val="1"/>
      <w:marLeft w:val="0"/>
      <w:marRight w:val="0"/>
      <w:marTop w:val="0"/>
      <w:marBottom w:val="0"/>
      <w:divBdr>
        <w:top w:val="none" w:sz="0" w:space="0" w:color="auto"/>
        <w:left w:val="none" w:sz="0" w:space="0" w:color="auto"/>
        <w:bottom w:val="none" w:sz="0" w:space="0" w:color="auto"/>
        <w:right w:val="none" w:sz="0" w:space="0" w:color="auto"/>
      </w:divBdr>
    </w:div>
    <w:div w:id="190683967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graphs/inforeuro.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D721C-695A-4DBE-A06C-B3C372DC0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6</Pages>
  <Words>2242</Words>
  <Characters>12780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proc_notice_en</vt:lpstr>
    </vt:vector>
  </TitlesOfParts>
  <Company>European Commission</Company>
  <LinksUpToDate>false</LinksUpToDate>
  <CharactersWithSpaces>14993</CharactersWithSpaces>
  <SharedDoc>false</SharedDoc>
  <HLinks>
    <vt:vector size="6" baseType="variant">
      <vt:variant>
        <vt:i4>5308446</vt:i4>
      </vt:variant>
      <vt:variant>
        <vt:i4>0</vt:i4>
      </vt:variant>
      <vt:variant>
        <vt:i4>0</vt:i4>
      </vt:variant>
      <vt:variant>
        <vt:i4>5</vt:i4>
      </vt:variant>
      <vt:variant>
        <vt:lpwstr>http://ec.europa.eu/europeaid/prag/annexes.do?chapterTitleCode=A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proc_notice_en</dc:title>
  <dc:subject/>
  <dc:creator>sabatmu</dc:creator>
  <cp:keywords/>
  <cp:lastModifiedBy>Dona</cp:lastModifiedBy>
  <cp:revision>29</cp:revision>
  <cp:lastPrinted>2006-01-25T10:58:00Z</cp:lastPrinted>
  <dcterms:created xsi:type="dcterms:W3CDTF">2020-04-15T16:16:00Z</dcterms:created>
  <dcterms:modified xsi:type="dcterms:W3CDTF">2021-05-17T08:47:00Z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Checked by">
    <vt:lpwstr>duboile</vt:lpwstr>
  </property>
</Properties>
</file>