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t>DRAFT CONTRACT</w:t>
      </w:r>
      <w:bookmarkEnd w:id="1"/>
    </w:p>
    <w:p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3F103B">
        <w:rPr>
          <w:rFonts w:ascii="Times New Roman" w:hAnsi="Times New Roman"/>
          <w:smallCaps/>
          <w:sz w:val="28"/>
          <w:szCs w:val="28"/>
        </w:rPr>
        <w:t xml:space="preserve"> </w:t>
      </w:r>
      <w:r w:rsidR="00B829D5">
        <w:rPr>
          <w:rFonts w:ascii="Times New Roman" w:hAnsi="Times New Roman"/>
          <w:sz w:val="28"/>
          <w:szCs w:val="28"/>
        </w:rPr>
        <w:t>CN1 – SO 2.</w:t>
      </w:r>
      <w:r w:rsidR="00CA7121">
        <w:rPr>
          <w:rFonts w:ascii="Times New Roman" w:hAnsi="Times New Roman"/>
          <w:sz w:val="28"/>
          <w:szCs w:val="28"/>
        </w:rPr>
        <w:t>3</w:t>
      </w:r>
      <w:r w:rsidR="00B829D5">
        <w:rPr>
          <w:rFonts w:ascii="Times New Roman" w:hAnsi="Times New Roman"/>
          <w:sz w:val="28"/>
          <w:szCs w:val="28"/>
        </w:rPr>
        <w:t xml:space="preserve"> SC 0</w:t>
      </w:r>
      <w:r w:rsidR="00CA7121">
        <w:rPr>
          <w:rFonts w:ascii="Times New Roman" w:hAnsi="Times New Roman"/>
          <w:sz w:val="28"/>
          <w:szCs w:val="28"/>
        </w:rPr>
        <w:t>11</w:t>
      </w:r>
      <w:r w:rsidR="00B829D5">
        <w:rPr>
          <w:rFonts w:ascii="Times New Roman" w:hAnsi="Times New Roman"/>
          <w:sz w:val="28"/>
          <w:szCs w:val="28"/>
        </w:rPr>
        <w:t>/TD</w:t>
      </w:r>
      <w:r w:rsidR="00A54050">
        <w:rPr>
          <w:rFonts w:ascii="Times New Roman" w:hAnsi="Times New Roman"/>
          <w:sz w:val="28"/>
          <w:szCs w:val="28"/>
        </w:rPr>
        <w:t>7</w:t>
      </w:r>
    </w:p>
    <w:p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A940DC">
        <w:rPr>
          <w:rFonts w:ascii="Times New Roman" w:hAnsi="Times New Roman"/>
          <w:b/>
          <w:smallCaps/>
          <w:sz w:val="28"/>
          <w:lang w:val="en-GB"/>
        </w:rPr>
        <w:t xml:space="preserve">financed from </w:t>
      </w:r>
      <w:r w:rsidRPr="00B829D5">
        <w:rPr>
          <w:rFonts w:ascii="Times New Roman" w:hAnsi="Times New Roman"/>
          <w:b/>
          <w:smallCaps/>
          <w:sz w:val="28"/>
          <w:lang w:val="en-GB"/>
        </w:rPr>
        <w:t xml:space="preserve">the </w:t>
      </w:r>
      <w:r w:rsidR="00531265" w:rsidRPr="00B829D5">
        <w:rPr>
          <w:rFonts w:ascii="Times New Roman" w:hAnsi="Times New Roman"/>
          <w:b/>
          <w:smallCaps/>
          <w:sz w:val="28"/>
          <w:lang w:val="en-GB"/>
        </w:rPr>
        <w:t>g</w:t>
      </w:r>
      <w:r w:rsidRPr="00B829D5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B829D5">
        <w:rPr>
          <w:rFonts w:ascii="Times New Roman" w:hAnsi="Times New Roman"/>
          <w:b/>
          <w:smallCaps/>
          <w:sz w:val="28"/>
          <w:lang w:val="en-GB"/>
        </w:rPr>
        <w:t>b</w:t>
      </w:r>
      <w:r w:rsidRPr="00B829D5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>Public Communal Enterprise “Proleter”</w:t>
      </w: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>St. ”Obikolna” 22, 7310 Resen</w:t>
      </w:r>
    </w:p>
    <w:p w:rsidR="00B829D5" w:rsidRPr="00B829D5" w:rsidRDefault="00CA7121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B829D5" w:rsidRPr="00B829D5">
        <w:rPr>
          <w:rFonts w:ascii="Times New Roman" w:hAnsi="Times New Roman"/>
          <w:sz w:val="22"/>
          <w:szCs w:val="22"/>
          <w:lang w:val="en-GB"/>
        </w:rPr>
        <w:t>Republic of North Macedonia</w:t>
      </w: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>Represented by:</w:t>
      </w: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>Mr</w:t>
      </w:r>
      <w:r>
        <w:rPr>
          <w:rFonts w:ascii="Times New Roman" w:hAnsi="Times New Roman"/>
          <w:sz w:val="22"/>
          <w:szCs w:val="22"/>
          <w:lang w:val="en-GB"/>
        </w:rPr>
        <w:t>s</w:t>
      </w:r>
      <w:r w:rsidRPr="00B829D5">
        <w:rPr>
          <w:rFonts w:ascii="Times New Roman" w:hAnsi="Times New Roman"/>
          <w:sz w:val="22"/>
          <w:szCs w:val="22"/>
          <w:lang w:val="en-GB"/>
        </w:rPr>
        <w:t xml:space="preserve">. </w:t>
      </w:r>
      <w:r>
        <w:rPr>
          <w:rFonts w:ascii="Times New Roman" w:hAnsi="Times New Roman"/>
          <w:sz w:val="22"/>
          <w:szCs w:val="22"/>
          <w:lang w:val="en-GB"/>
        </w:rPr>
        <w:t>HristinaJonovska</w:t>
      </w:r>
      <w:r w:rsidRPr="00B829D5">
        <w:rPr>
          <w:rFonts w:ascii="Times New Roman" w:hAnsi="Times New Roman"/>
          <w:sz w:val="22"/>
          <w:szCs w:val="22"/>
          <w:lang w:val="en-GB"/>
        </w:rPr>
        <w:t xml:space="preserve">, </w:t>
      </w: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 xml:space="preserve">Acting Director </w:t>
      </w:r>
    </w:p>
    <w:p w:rsidR="004D2FD8" w:rsidRPr="00387E08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 xml:space="preserve">(‘The contracting authority’), </w:t>
      </w:r>
    </w:p>
    <w:p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>&gt;</w:t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2"/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</w:p>
    <w:p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4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:rsidR="00CA7121" w:rsidRDefault="00CD243E" w:rsidP="00CA7121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943D8">
        <w:rPr>
          <w:rFonts w:ascii="Times New Roman" w:hAnsi="Times New Roman"/>
          <w:b/>
          <w:sz w:val="28"/>
          <w:szCs w:val="28"/>
          <w:lang w:val="en-GB"/>
        </w:rPr>
        <w:t>PROJECT</w:t>
      </w:r>
    </w:p>
    <w:p w:rsidR="00CA7121" w:rsidRPr="00CA7121" w:rsidRDefault="00CA7121" w:rsidP="00581EC9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CA7121">
        <w:rPr>
          <w:rFonts w:ascii="Times New Roman" w:hAnsi="Times New Roman"/>
          <w:b/>
          <w:sz w:val="28"/>
          <w:szCs w:val="28"/>
          <w:lang w:val="en-GB"/>
        </w:rPr>
        <w:t>“A real time monitoring and leakage detection and reduction system in water distribution networks – Smart Water Save”</w:t>
      </w:r>
    </w:p>
    <w:p w:rsidR="00CA7121" w:rsidRDefault="004D2FD8" w:rsidP="00CA7121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7B70EE">
        <w:rPr>
          <w:rFonts w:ascii="Times New Roman" w:hAnsi="Times New Roman"/>
          <w:b/>
          <w:sz w:val="28"/>
          <w:lang w:val="en-GB"/>
        </w:rPr>
        <w:t xml:space="preserve">CONTRACT TITLE </w:t>
      </w:r>
    </w:p>
    <w:p w:rsidR="00D74401" w:rsidRPr="00D74401" w:rsidRDefault="00D74401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D74401">
        <w:rPr>
          <w:rFonts w:ascii="Times New Roman" w:hAnsi="Times New Roman"/>
          <w:b/>
          <w:sz w:val="28"/>
          <w:szCs w:val="28"/>
          <w:lang w:val="en-GB"/>
        </w:rPr>
        <w:t>Supply,</w:t>
      </w:r>
      <w:r w:rsidRPr="00D74401">
        <w:rPr>
          <w:rFonts w:ascii="Times New Roman" w:hAnsi="Times New Roman"/>
          <w:b/>
          <w:sz w:val="28"/>
          <w:szCs w:val="28"/>
          <w:lang w:val="en-US"/>
        </w:rPr>
        <w:t xml:space="preserve"> delivery, and installation </w:t>
      </w:r>
      <w:r w:rsidRPr="00D74401">
        <w:rPr>
          <w:rFonts w:ascii="Times New Roman" w:hAnsi="Times New Roman"/>
          <w:b/>
          <w:sz w:val="28"/>
          <w:szCs w:val="28"/>
          <w:lang w:val="en-GB"/>
        </w:rPr>
        <w:t xml:space="preserve">of water </w:t>
      </w:r>
      <w:r w:rsidRPr="00D74401">
        <w:rPr>
          <w:rFonts w:ascii="Times New Roman" w:hAnsi="Times New Roman"/>
          <w:b/>
          <w:sz w:val="28"/>
          <w:szCs w:val="28"/>
          <w:lang w:val="en-US"/>
        </w:rPr>
        <w:t>flow and pressure measurement and control equipment with necessary and adequate fittings</w:t>
      </w:r>
      <w:r w:rsidRPr="00D74401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:rsidR="004D2FD8" w:rsidRPr="007B70EE" w:rsidRDefault="004D2FD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7B70EE">
        <w:rPr>
          <w:rFonts w:ascii="Times New Roman" w:hAnsi="Times New Roman"/>
          <w:b/>
          <w:sz w:val="22"/>
          <w:lang w:val="en-GB"/>
        </w:rPr>
        <w:t xml:space="preserve">Identification number </w:t>
      </w:r>
      <w:r w:rsidR="00E943D8">
        <w:rPr>
          <w:rFonts w:ascii="Times New Roman" w:hAnsi="Times New Roman"/>
          <w:sz w:val="22"/>
          <w:lang w:val="en-GB"/>
        </w:rPr>
        <w:t>CN1 – SO 2.</w:t>
      </w:r>
      <w:r w:rsidR="00CA7121">
        <w:rPr>
          <w:rFonts w:ascii="Times New Roman" w:hAnsi="Times New Roman"/>
          <w:sz w:val="22"/>
          <w:lang w:val="en-GB"/>
        </w:rPr>
        <w:t>3</w:t>
      </w:r>
      <w:r w:rsidR="00E943D8">
        <w:rPr>
          <w:rFonts w:ascii="Times New Roman" w:hAnsi="Times New Roman"/>
          <w:sz w:val="22"/>
          <w:lang w:val="en-GB"/>
        </w:rPr>
        <w:t xml:space="preserve"> – SC 0</w:t>
      </w:r>
      <w:r w:rsidR="00CA7121">
        <w:rPr>
          <w:rFonts w:ascii="Times New Roman" w:hAnsi="Times New Roman"/>
          <w:sz w:val="22"/>
          <w:lang w:val="en-GB"/>
        </w:rPr>
        <w:t>11</w:t>
      </w:r>
      <w:r w:rsidR="00E943D8">
        <w:rPr>
          <w:rFonts w:ascii="Times New Roman" w:hAnsi="Times New Roman"/>
          <w:sz w:val="22"/>
          <w:lang w:val="en-GB"/>
        </w:rPr>
        <w:t>/TD</w:t>
      </w:r>
      <w:r w:rsidR="00A54050">
        <w:rPr>
          <w:rFonts w:ascii="Times New Roman" w:hAnsi="Times New Roman"/>
          <w:sz w:val="22"/>
          <w:lang w:val="en-GB"/>
        </w:rPr>
        <w:t>7</w:t>
      </w:r>
    </w:p>
    <w:p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lastRenderedPageBreak/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:rsidR="004F1F8C" w:rsidRDefault="004D2FD8" w:rsidP="00063D92">
      <w:pPr>
        <w:numPr>
          <w:ilvl w:val="1"/>
          <w:numId w:val="40"/>
        </w:num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>The subject of the contract shall be</w:t>
      </w:r>
      <w:r w:rsidR="004F1F8C" w:rsidRPr="004F1F8C">
        <w:rPr>
          <w:rFonts w:ascii="Times New Roman" w:hAnsi="Times New Roman"/>
          <w:sz w:val="22"/>
          <w:lang w:val="en-GB"/>
        </w:rPr>
        <w:t>:</w:t>
      </w:r>
    </w:p>
    <w:p w:rsidR="004F1F8C" w:rsidRDefault="004F1F8C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p w:rsidR="004D2FD8" w:rsidRDefault="004D2FD8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 xml:space="preserve"> the </w:t>
      </w:r>
      <w:r w:rsidR="00D5158D" w:rsidRPr="00CA7121">
        <w:rPr>
          <w:rFonts w:ascii="Times New Roman" w:hAnsi="Times New Roman"/>
          <w:sz w:val="22"/>
          <w:lang w:val="en-GB"/>
        </w:rPr>
        <w:t>supply</w:t>
      </w:r>
      <w:r w:rsidR="004F1F8C" w:rsidRPr="00CA7121">
        <w:rPr>
          <w:rFonts w:ascii="Times New Roman" w:hAnsi="Times New Roman"/>
          <w:sz w:val="22"/>
          <w:lang w:val="en-GB"/>
        </w:rPr>
        <w:t xml:space="preserve">, </w:t>
      </w:r>
      <w:r w:rsidRPr="00CA7121">
        <w:rPr>
          <w:rFonts w:ascii="Times New Roman" w:hAnsi="Times New Roman"/>
          <w:sz w:val="22"/>
          <w:lang w:val="en-GB"/>
        </w:rPr>
        <w:t>delivery</w:t>
      </w:r>
      <w:r w:rsidR="00CA7121">
        <w:rPr>
          <w:rFonts w:ascii="Times New Roman" w:hAnsi="Times New Roman"/>
          <w:sz w:val="22"/>
          <w:lang w:val="en-GB"/>
        </w:rPr>
        <w:t xml:space="preserve"> and installation</w:t>
      </w:r>
      <w:r w:rsidRPr="004F1F8C">
        <w:rPr>
          <w:rFonts w:ascii="Times New Roman" w:hAnsi="Times New Roman"/>
          <w:sz w:val="22"/>
          <w:lang w:val="en-GB"/>
        </w:rPr>
        <w:t xml:space="preserve"> of the following supplies: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255"/>
        <w:gridCol w:w="1072"/>
        <w:gridCol w:w="2528"/>
        <w:gridCol w:w="1072"/>
        <w:gridCol w:w="897"/>
        <w:gridCol w:w="1066"/>
        <w:gridCol w:w="745"/>
        <w:gridCol w:w="1072"/>
      </w:tblGrid>
      <w:tr w:rsidR="00D74401" w:rsidRPr="008C5287" w:rsidTr="008D1238">
        <w:trPr>
          <w:gridAfter w:val="1"/>
          <w:wAfter w:w="1072" w:type="dxa"/>
          <w:jc w:val="center"/>
        </w:trPr>
        <w:tc>
          <w:tcPr>
            <w:tcW w:w="1316" w:type="dxa"/>
            <w:gridSpan w:val="2"/>
            <w:shd w:val="clear" w:color="auto" w:fill="D9D9D9"/>
            <w:vAlign w:val="center"/>
          </w:tcPr>
          <w:p w:rsidR="00D74401" w:rsidRPr="008C5287" w:rsidRDefault="00D74401" w:rsidP="008D1238">
            <w:pPr>
              <w:spacing w:before="0" w:after="0"/>
              <w:ind w:left="675" w:hanging="394"/>
              <w:jc w:val="both"/>
              <w:rPr>
                <w:rFonts w:ascii="Times New Roman" w:hAnsi="Times New Roman"/>
                <w:b/>
                <w:sz w:val="22"/>
              </w:rPr>
            </w:pPr>
            <w:r w:rsidRPr="008C5287">
              <w:rPr>
                <w:rFonts w:ascii="Times New Roman" w:hAnsi="Times New Roman"/>
                <w:b/>
                <w:sz w:val="22"/>
              </w:rPr>
              <w:t>Item</w:t>
            </w:r>
          </w:p>
          <w:p w:rsidR="00D74401" w:rsidRPr="008C5287" w:rsidRDefault="00D74401" w:rsidP="008D1238">
            <w:pPr>
              <w:spacing w:before="0" w:after="0"/>
              <w:ind w:left="495" w:hanging="142"/>
              <w:jc w:val="both"/>
              <w:rPr>
                <w:rFonts w:ascii="Times New Roman" w:hAnsi="Times New Roman"/>
                <w:b/>
                <w:sz w:val="22"/>
              </w:rPr>
            </w:pPr>
            <w:r w:rsidRPr="008C5287">
              <w:rPr>
                <w:rFonts w:ascii="Times New Roman" w:hAnsi="Times New Roman"/>
                <w:b/>
                <w:sz w:val="22"/>
              </w:rPr>
              <w:t>No.</w:t>
            </w:r>
          </w:p>
        </w:tc>
        <w:tc>
          <w:tcPr>
            <w:tcW w:w="3600" w:type="dxa"/>
            <w:gridSpan w:val="2"/>
            <w:shd w:val="clear" w:color="auto" w:fill="D9D9D9"/>
            <w:vAlign w:val="center"/>
          </w:tcPr>
          <w:p w:rsidR="00D74401" w:rsidRPr="008C5287" w:rsidRDefault="00D74401" w:rsidP="008D1238">
            <w:pPr>
              <w:spacing w:before="0" w:after="0"/>
              <w:ind w:left="706" w:hanging="723"/>
              <w:jc w:val="both"/>
              <w:rPr>
                <w:rFonts w:ascii="Times New Roman" w:hAnsi="Times New Roman"/>
                <w:b/>
                <w:sz w:val="22"/>
              </w:rPr>
            </w:pPr>
            <w:r w:rsidRPr="008C5287">
              <w:rPr>
                <w:rFonts w:ascii="Times New Roman" w:hAnsi="Times New Roman"/>
                <w:b/>
                <w:sz w:val="22"/>
              </w:rPr>
              <w:t>General description of supplies</w:t>
            </w:r>
          </w:p>
        </w:tc>
        <w:tc>
          <w:tcPr>
            <w:tcW w:w="1969" w:type="dxa"/>
            <w:gridSpan w:val="2"/>
            <w:shd w:val="clear" w:color="auto" w:fill="D9D9D9"/>
            <w:vAlign w:val="center"/>
          </w:tcPr>
          <w:p w:rsidR="00D74401" w:rsidRPr="008C5287" w:rsidRDefault="00D74401" w:rsidP="008D1238">
            <w:pPr>
              <w:spacing w:before="0" w:after="0"/>
              <w:ind w:left="709" w:hanging="273"/>
              <w:jc w:val="both"/>
              <w:rPr>
                <w:rFonts w:ascii="Times New Roman" w:hAnsi="Times New Roman"/>
                <w:b/>
                <w:sz w:val="22"/>
              </w:rPr>
            </w:pPr>
            <w:r w:rsidRPr="008C5287">
              <w:rPr>
                <w:rFonts w:ascii="Times New Roman" w:hAnsi="Times New Roman"/>
                <w:b/>
                <w:sz w:val="22"/>
              </w:rPr>
              <w:t>Unit</w:t>
            </w:r>
          </w:p>
        </w:tc>
        <w:tc>
          <w:tcPr>
            <w:tcW w:w="1811" w:type="dxa"/>
            <w:gridSpan w:val="2"/>
            <w:shd w:val="clear" w:color="auto" w:fill="D9D9D9"/>
            <w:vAlign w:val="center"/>
          </w:tcPr>
          <w:p w:rsidR="00D74401" w:rsidRPr="008C5287" w:rsidRDefault="00D74401" w:rsidP="008D1238">
            <w:pPr>
              <w:spacing w:before="0" w:after="0"/>
              <w:ind w:left="346"/>
              <w:jc w:val="both"/>
              <w:rPr>
                <w:rFonts w:ascii="Times New Roman" w:hAnsi="Times New Roman"/>
                <w:b/>
                <w:sz w:val="22"/>
              </w:rPr>
            </w:pPr>
            <w:r w:rsidRPr="008C5287">
              <w:rPr>
                <w:rFonts w:ascii="Times New Roman" w:hAnsi="Times New Roman"/>
                <w:b/>
                <w:sz w:val="22"/>
              </w:rPr>
              <w:t>Quantity requested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8C5287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  <w:r w:rsidRPr="008C5287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7380" w:type="dxa"/>
            <w:gridSpan w:val="6"/>
            <w:shd w:val="clear" w:color="auto" w:fill="auto"/>
            <w:vAlign w:val="center"/>
          </w:tcPr>
          <w:p w:rsidR="00D74401" w:rsidRPr="008C5287" w:rsidRDefault="00D74401" w:rsidP="008D1238">
            <w:pPr>
              <w:spacing w:before="0" w:after="0"/>
              <w:rPr>
                <w:rFonts w:ascii="Times New Roman" w:hAnsi="Times New Roman"/>
                <w:b/>
                <w:sz w:val="22"/>
              </w:rPr>
            </w:pP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Adapter for PE pipes connection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1.1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Adapter for PE pipes connection AF DN200/OD225, PN10</w:t>
            </w:r>
          </w:p>
        </w:tc>
        <w:tc>
          <w:tcPr>
            <w:tcW w:w="1963" w:type="dxa"/>
            <w:gridSpan w:val="2"/>
          </w:tcPr>
          <w:p w:rsidR="00D74401" w:rsidRDefault="00D74401" w:rsidP="008D1238">
            <w:pPr>
              <w:jc w:val="center"/>
            </w:pPr>
            <w:r w:rsidRPr="00686A76">
              <w:rPr>
                <w:rFonts w:ascii="Times New Roman" w:hAnsi="Times New Roman"/>
                <w:b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1.2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Adapter for PE pipes connection AF DN100/OD110, PN10</w:t>
            </w:r>
          </w:p>
        </w:tc>
        <w:tc>
          <w:tcPr>
            <w:tcW w:w="1963" w:type="dxa"/>
            <w:gridSpan w:val="2"/>
          </w:tcPr>
          <w:p w:rsidR="00D74401" w:rsidRDefault="00D74401" w:rsidP="008D1238">
            <w:pPr>
              <w:jc w:val="center"/>
            </w:pPr>
            <w:r w:rsidRPr="00686A76">
              <w:rPr>
                <w:rFonts w:ascii="Times New Roman" w:hAnsi="Times New Roman"/>
                <w:b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1.3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Adapter for PE pipes connection AF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with MF ND80/OD90, PN10</w:t>
            </w:r>
          </w:p>
        </w:tc>
        <w:tc>
          <w:tcPr>
            <w:tcW w:w="1963" w:type="dxa"/>
            <w:gridSpan w:val="2"/>
          </w:tcPr>
          <w:p w:rsidR="00D74401" w:rsidRDefault="00D74401" w:rsidP="008D1238">
            <w:pPr>
              <w:jc w:val="center"/>
            </w:pPr>
            <w:r w:rsidRPr="00686A76">
              <w:rPr>
                <w:rFonts w:ascii="Times New Roman" w:hAnsi="Times New Roman"/>
                <w:b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</w:t>
            </w:r>
          </w:p>
        </w:tc>
        <w:tc>
          <w:tcPr>
            <w:tcW w:w="7380" w:type="dxa"/>
            <w:gridSpan w:val="6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</w:rPr>
            </w:pP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Ductile iron fittings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:</w:t>
            </w: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FFR DN250/150,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FFR DN200/150,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FF DN200, L=1000mm,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2.4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FF DN200, L=800mm,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2.5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FF DN200, L=300mm,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2.6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FF DN150, L=800mm,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2.7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FF DN100, L=1000mm,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2.8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FF DN100, L=800mm,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2.9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FF DN100, L=400mm,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2.10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FF DN80,L=100 mm,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2.11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 DN200/200,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2.12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 DN200/50,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2.13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 DN150/150,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2.14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 DN150/100,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2.15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 DN100/100,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1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2.16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 DN100/50,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1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2.17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Q90 DN100,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1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2.18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N DN80,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1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2.19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EKS DN250,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1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7380" w:type="dxa"/>
            <w:gridSpan w:val="6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</w:rPr>
            </w:pP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Gate valve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3.1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Gate valve PZ DN200,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3.2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Gate valve PZ DN150,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3.3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Gate valve PZ DN100,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3.4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Gate valve PZ DN80 with telescopic unit,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3.5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Gate valve PZ DN50,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4.</w:t>
            </w:r>
          </w:p>
        </w:tc>
        <w:tc>
          <w:tcPr>
            <w:tcW w:w="7380" w:type="dxa"/>
            <w:gridSpan w:val="6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Mounting-dismantling pieces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6F78F0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6F78F0">
              <w:rPr>
                <w:rFonts w:ascii="Times New Roman" w:hAnsi="Times New Roman"/>
                <w:sz w:val="22"/>
              </w:rPr>
              <w:lastRenderedPageBreak/>
              <w:t>4.1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Mounting-dismantling pieces MDP DN200,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6F78F0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6F78F0">
              <w:rPr>
                <w:rFonts w:ascii="Times New Roman" w:hAnsi="Times New Roman"/>
                <w:sz w:val="22"/>
              </w:rPr>
              <w:t>4.2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Mounting-dismantling pieces MDP DN150,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6F78F0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6F78F0">
              <w:rPr>
                <w:rFonts w:ascii="Times New Roman" w:hAnsi="Times New Roman"/>
                <w:sz w:val="22"/>
              </w:rPr>
              <w:t>4.3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Mounting-dismantling pieces MDP DN100,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F10397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 w:rsidRPr="00F10397">
              <w:rPr>
                <w:rFonts w:ascii="Times New Roman" w:hAnsi="Times New Roman"/>
                <w:b/>
                <w:sz w:val="22"/>
              </w:rPr>
              <w:t>5</w:t>
            </w:r>
            <w:r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A90C08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Pr="00A90C0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Strainer Y-type DN150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F10397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 w:rsidRPr="00F10397">
              <w:rPr>
                <w:rFonts w:ascii="Times New Roman" w:hAnsi="Times New Roman"/>
                <w:b/>
                <w:sz w:val="22"/>
              </w:rPr>
              <w:t>6.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A90C08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Pr="00A90C0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Automatic pressure sustaining valve, for maintaining the inlet pressure DN 150 PN10</w:t>
            </w:r>
          </w:p>
        </w:tc>
        <w:tc>
          <w:tcPr>
            <w:tcW w:w="1963" w:type="dxa"/>
            <w:gridSpan w:val="2"/>
            <w:vAlign w:val="bottom"/>
          </w:tcPr>
          <w:p w:rsidR="00D74401" w:rsidRPr="00482F13" w:rsidRDefault="00D74401" w:rsidP="008D1238">
            <w:pPr>
              <w:spacing w:before="0" w:after="0"/>
              <w:ind w:left="709" w:hanging="183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7.</w:t>
            </w:r>
          </w:p>
        </w:tc>
        <w:tc>
          <w:tcPr>
            <w:tcW w:w="7380" w:type="dxa"/>
            <w:gridSpan w:val="6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</w:rPr>
            </w:pP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Tapping saddles (steel, cast and ductile iron and asbestos-cement pipelines)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6F78F0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6F78F0">
              <w:rPr>
                <w:rFonts w:ascii="Times New Roman" w:hAnsi="Times New Roman"/>
                <w:sz w:val="22"/>
              </w:rPr>
              <w:t>7.1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Tapping saddles (steel, cast and ductile iron and asbestos-cement pipelines) DN200mm/ 2"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6F78F0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6F78F0">
              <w:rPr>
                <w:rFonts w:ascii="Times New Roman" w:hAnsi="Times New Roman"/>
                <w:sz w:val="22"/>
              </w:rPr>
              <w:t>7.2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Tapping saddles (steel, cast and ductile iron and asbestos-cement pipelines) DN150mm/ 2"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8C5287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8.</w:t>
            </w:r>
          </w:p>
        </w:tc>
        <w:tc>
          <w:tcPr>
            <w:tcW w:w="7380" w:type="dxa"/>
            <w:gridSpan w:val="6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</w:rPr>
            </w:pP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Tapping saddles for PE/PVC pipes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6F78F0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6F78F0">
              <w:rPr>
                <w:rFonts w:ascii="Times New Roman" w:hAnsi="Times New Roman"/>
                <w:sz w:val="22"/>
              </w:rPr>
              <w:t>8.1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Tapping saddles for PE/PVC pipe DN250mm / 2“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6F78F0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6F78F0">
              <w:rPr>
                <w:rFonts w:ascii="Times New Roman" w:hAnsi="Times New Roman"/>
                <w:sz w:val="22"/>
              </w:rPr>
              <w:t>8.2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Tapping saddles for PE/PVC pipe DN110mm / 1“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6F78F0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6F78F0">
              <w:rPr>
                <w:rFonts w:ascii="Times New Roman" w:hAnsi="Times New Roman"/>
                <w:sz w:val="22"/>
              </w:rPr>
              <w:t>8.3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Tapping saddles for PE/PVC pipe DN160mm / 2“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6F78F0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6F78F0">
              <w:rPr>
                <w:rFonts w:ascii="Times New Roman" w:hAnsi="Times New Roman"/>
                <w:sz w:val="22"/>
              </w:rPr>
              <w:t>8.4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Tapping saddles for PE/PVC pipe  DN90mm / 1“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6F78F0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6F78F0">
              <w:rPr>
                <w:rFonts w:ascii="Times New Roman" w:hAnsi="Times New Roman"/>
                <w:sz w:val="22"/>
              </w:rPr>
              <w:t>8.5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Tapping saddles for PE/PVC pipe DN63mm / 1“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6F78F0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6F78F0">
              <w:rPr>
                <w:rFonts w:ascii="Times New Roman" w:hAnsi="Times New Roman"/>
                <w:sz w:val="22"/>
              </w:rPr>
              <w:t>8.6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Tapping saddles for PE/PVC pipe DN50 / 1"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FA16F5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  <w:lang w:val="mk-MK"/>
              </w:rPr>
            </w:pPr>
            <w:r w:rsidRPr="00FA16F5">
              <w:rPr>
                <w:rFonts w:ascii="Times New Roman" w:hAnsi="Times New Roman"/>
                <w:b/>
                <w:sz w:val="22"/>
              </w:rPr>
              <w:t>9.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FA16F5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Pr="00FA16F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Pressure sensor 0-10bar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17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8C5287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Level sensor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2"/>
                <w:lang w:val="mk-M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3F0527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 w:rsidRPr="003F0527">
              <w:rPr>
                <w:rFonts w:ascii="Times New Roman" w:hAnsi="Times New Roman"/>
                <w:b/>
                <w:sz w:val="22"/>
              </w:rPr>
              <w:t>11.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3F0527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3F052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Electric valve – Gate valve with electrical motor DN150,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lang w:val="mk-M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3F0527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 w:rsidRPr="003F0527">
              <w:rPr>
                <w:rFonts w:ascii="Times New Roman" w:hAnsi="Times New Roman"/>
                <w:b/>
                <w:sz w:val="22"/>
              </w:rPr>
              <w:t>12.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3F0527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3F052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Ultrasound flow water meter (for installation on pipe DN300)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2"/>
                <w:lang w:val="mk-M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3F0527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 w:rsidRPr="003F0527">
              <w:rPr>
                <w:rFonts w:ascii="Times New Roman" w:hAnsi="Times New Roman"/>
                <w:b/>
                <w:sz w:val="22"/>
              </w:rPr>
              <w:t>13.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3F0527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3F052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Electromagnetic water flow meter DN200mm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3F0527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3F052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Automatic air valve DN50,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15.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Underground fire hydrants </w:t>
            </w:r>
            <w:r w:rsidRPr="001F075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DN80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16.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Manhole cover with round frame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8C5287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17.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Supply of photovoltaic panels 150W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18.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Supply og batteries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</w:t>
            </w:r>
          </w:p>
        </w:tc>
      </w:tr>
    </w:tbl>
    <w:p w:rsidR="00CA7121" w:rsidRPr="004F1F8C" w:rsidRDefault="00CA7121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p w:rsidR="009B0CF1" w:rsidRPr="007B70EE" w:rsidRDefault="009B0CF1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r w:rsidR="00E943D8" w:rsidRPr="00E943D8">
        <w:rPr>
          <w:rFonts w:ascii="Times New Roman" w:hAnsi="Times New Roman"/>
          <w:sz w:val="22"/>
          <w:lang w:val="en-GB"/>
        </w:rPr>
        <w:t>at the premises of the Contracting Authority, Public Communal Enterprise “Proleter” address: St. Obikolna 22 7310 Resen</w:t>
      </w:r>
      <w:r w:rsidR="00D74401">
        <w:rPr>
          <w:rFonts w:ascii="Times New Roman" w:hAnsi="Times New Roman"/>
          <w:sz w:val="22"/>
          <w:lang w:val="en-GB"/>
        </w:rPr>
        <w:t xml:space="preserve"> </w:t>
      </w:r>
      <w:r w:rsidR="00D74401" w:rsidRPr="000F59CA">
        <w:rPr>
          <w:rFonts w:ascii="Times New Roman" w:hAnsi="Times New Roman"/>
          <w:sz w:val="22"/>
          <w:lang w:val="en-GB"/>
        </w:rPr>
        <w:t>and locations where the supplies have to be installed</w:t>
      </w:r>
      <w:r w:rsidR="00E943D8" w:rsidRPr="000F59CA">
        <w:rPr>
          <w:rFonts w:ascii="Times New Roman" w:hAnsi="Times New Roman"/>
          <w:sz w:val="22"/>
          <w:lang w:val="en-GB"/>
        </w:rPr>
        <w:t>,</w:t>
      </w:r>
      <w:r w:rsidRPr="007B70EE">
        <w:rPr>
          <w:rFonts w:ascii="Times New Roman" w:hAnsi="Times New Roman"/>
          <w:sz w:val="22"/>
          <w:lang w:val="en-GB"/>
        </w:rPr>
        <w:t xml:space="preserve">the time limits for delivery shall be </w:t>
      </w:r>
      <w:r w:rsidR="003F103B">
        <w:rPr>
          <w:rFonts w:ascii="Times New Roman" w:hAnsi="Times New Roman"/>
          <w:sz w:val="22"/>
          <w:lang w:val="en-GB"/>
        </w:rPr>
        <w:t>0</w:t>
      </w:r>
      <w:r w:rsidR="004E166E">
        <w:rPr>
          <w:rFonts w:ascii="Times New Roman" w:hAnsi="Times New Roman"/>
          <w:sz w:val="22"/>
          <w:lang w:val="en-GB"/>
        </w:rPr>
        <w:t>1</w:t>
      </w:r>
      <w:r w:rsidR="003F103B">
        <w:rPr>
          <w:rFonts w:ascii="Times New Roman" w:hAnsi="Times New Roman"/>
          <w:sz w:val="22"/>
          <w:lang w:val="en-GB"/>
        </w:rPr>
        <w:t xml:space="preserve">.07.2021 </w:t>
      </w:r>
      <w:r w:rsidRPr="007B70EE">
        <w:rPr>
          <w:rFonts w:ascii="Times New Roman" w:hAnsi="Times New Roman"/>
          <w:sz w:val="22"/>
          <w:lang w:val="en-GB"/>
        </w:rPr>
        <w:t xml:space="preserve">and the Incoterm applicable shall </w:t>
      </w:r>
      <w:r w:rsidRPr="00A940DC">
        <w:rPr>
          <w:rFonts w:ascii="Times New Roman" w:hAnsi="Times New Roman"/>
          <w:sz w:val="22"/>
          <w:lang w:val="en-GB"/>
        </w:rPr>
        <w:t xml:space="preserve">be </w:t>
      </w:r>
      <w:r w:rsidRPr="00E943D8">
        <w:rPr>
          <w:rFonts w:ascii="Times New Roman" w:hAnsi="Times New Roman"/>
          <w:sz w:val="22"/>
          <w:lang w:val="en-GB"/>
        </w:rPr>
        <w:t>DDP.</w:t>
      </w:r>
      <w:r w:rsidRPr="00A940DC">
        <w:rPr>
          <w:rFonts w:ascii="Times New Roman" w:hAnsi="Times New Roman"/>
          <w:sz w:val="22"/>
          <w:lang w:val="en-GB"/>
        </w:rPr>
        <w:t xml:space="preserve"> The </w:t>
      </w:r>
      <w:r w:rsidR="00360344" w:rsidRPr="00A940DC">
        <w:rPr>
          <w:rFonts w:ascii="Times New Roman" w:hAnsi="Times New Roman"/>
          <w:sz w:val="22"/>
          <w:lang w:val="en-GB"/>
        </w:rPr>
        <w:t>implementation</w:t>
      </w:r>
      <w:r w:rsidRPr="00A940DC">
        <w:rPr>
          <w:rFonts w:ascii="Times New Roman" w:hAnsi="Times New Roman"/>
          <w:sz w:val="22"/>
          <w:lang w:val="en-GB"/>
        </w:rPr>
        <w:t xml:space="preserve"> period</w:t>
      </w:r>
      <w:r w:rsidR="00387E08">
        <w:rPr>
          <w:rFonts w:ascii="Times New Roman" w:hAnsi="Times New Roman"/>
          <w:sz w:val="22"/>
          <w:lang w:val="en-GB"/>
        </w:rPr>
        <w:t xml:space="preserve"> of tasks</w:t>
      </w:r>
      <w:r w:rsidRPr="00A940DC">
        <w:rPr>
          <w:rFonts w:ascii="Times New Roman" w:hAnsi="Times New Roman"/>
          <w:sz w:val="22"/>
          <w:lang w:val="en-GB"/>
        </w:rPr>
        <w:t xml:space="preserve"> shall run from </w:t>
      </w:r>
      <w:r w:rsidR="00E943D8" w:rsidRPr="00E943D8">
        <w:rPr>
          <w:rFonts w:ascii="Times New Roman" w:hAnsi="Times New Roman"/>
          <w:sz w:val="22"/>
          <w:lang w:val="en-GB"/>
        </w:rPr>
        <w:t>run on the date of signing the contract by both parties.</w:t>
      </w:r>
    </w:p>
    <w:p w:rsidR="004D2FD8" w:rsidRPr="00A940DC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lastRenderedPageBreak/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:rsidR="00D33341" w:rsidRDefault="00D33341" w:rsidP="00E943D8">
      <w:pPr>
        <w:ind w:left="720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:rsidR="00D33341" w:rsidRPr="00B83B99" w:rsidRDefault="00D33341" w:rsidP="00E943D8">
      <w:pPr>
        <w:ind w:left="720"/>
        <w:jc w:val="both"/>
        <w:rPr>
          <w:rFonts w:ascii="Times New Roman" w:hAnsi="Times New Roman"/>
          <w:lang w:val="en-GB"/>
        </w:rPr>
      </w:pPr>
      <w:r w:rsidRPr="00B83B99">
        <w:rPr>
          <w:rFonts w:ascii="Times New Roman" w:hAnsi="Times New Roman"/>
          <w:sz w:val="22"/>
          <w:lang w:val="en-GB"/>
        </w:rPr>
        <w:t xml:space="preserve">A certificate of origin for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Pr="00B83B9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</w:t>
      </w:r>
      <w:r w:rsidRPr="00106628">
        <w:rPr>
          <w:rFonts w:ascii="Times New Roman" w:hAnsi="Times New Roman"/>
          <w:sz w:val="22"/>
          <w:lang w:val="en-GB"/>
        </w:rPr>
        <w:t xml:space="preserve">be </w:t>
      </w:r>
      <w:r w:rsidR="001E684B" w:rsidRPr="00106628">
        <w:rPr>
          <w:rFonts w:ascii="Times New Roman" w:hAnsi="Times New Roman"/>
          <w:sz w:val="22"/>
          <w:highlight w:val="yellow"/>
          <w:lang w:val="en-GB"/>
        </w:rPr>
        <w:t>[</w:t>
      </w:r>
      <w:r w:rsidR="003F103B">
        <w:rPr>
          <w:rFonts w:ascii="Times New Roman" w:hAnsi="Times New Roman"/>
          <w:sz w:val="22"/>
          <w:highlight w:val="yellow"/>
          <w:lang w:val="en-GB"/>
        </w:rPr>
        <w:t xml:space="preserve">       </w:t>
      </w:r>
      <w:r w:rsidR="001E684B" w:rsidRPr="00106628">
        <w:rPr>
          <w:rFonts w:ascii="Times New Roman" w:hAnsi="Times New Roman"/>
          <w:sz w:val="22"/>
          <w:highlight w:val="yellow"/>
          <w:lang w:val="en-GB"/>
        </w:rPr>
        <w:t>]</w:t>
      </w:r>
      <w:r w:rsidR="00106628">
        <w:rPr>
          <w:rFonts w:ascii="Times New Roman" w:hAnsi="Times New Roman"/>
          <w:sz w:val="22"/>
          <w:lang w:val="en-GB"/>
        </w:rPr>
        <w:t>EUR.</w:t>
      </w:r>
    </w:p>
    <w:p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:rsidR="00187253" w:rsidRPr="00D6184D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D6184D">
        <w:rPr>
          <w:rFonts w:ascii="Times New Roman" w:hAnsi="Times New Roman"/>
          <w:sz w:val="22"/>
          <w:lang w:val="en-GB"/>
        </w:rPr>
        <w:t xml:space="preserve">the </w:t>
      </w:r>
      <w:r w:rsidR="00531265" w:rsidRPr="00D6184D">
        <w:rPr>
          <w:rFonts w:ascii="Times New Roman" w:hAnsi="Times New Roman"/>
          <w:sz w:val="22"/>
          <w:lang w:val="en-GB"/>
        </w:rPr>
        <w:t>t</w:t>
      </w:r>
      <w:r w:rsidRPr="00D6184D">
        <w:rPr>
          <w:rFonts w:ascii="Times New Roman" w:hAnsi="Times New Roman"/>
          <w:sz w:val="22"/>
          <w:lang w:val="en-GB"/>
        </w:rPr>
        <w:t xml:space="preserve">echnical </w:t>
      </w:r>
      <w:r w:rsidR="00531265" w:rsidRPr="00D6184D">
        <w:rPr>
          <w:rFonts w:ascii="Times New Roman" w:hAnsi="Times New Roman"/>
          <w:sz w:val="22"/>
          <w:lang w:val="en-GB"/>
        </w:rPr>
        <w:t>o</w:t>
      </w:r>
      <w:r w:rsidRPr="00D6184D">
        <w:rPr>
          <w:rFonts w:ascii="Times New Roman" w:hAnsi="Times New Roman"/>
          <w:sz w:val="22"/>
          <w:lang w:val="en-GB"/>
        </w:rPr>
        <w:t xml:space="preserve">ffer (Annex III </w:t>
      </w:r>
      <w:r w:rsidR="000D24E3" w:rsidRPr="00D6184D">
        <w:rPr>
          <w:rFonts w:ascii="Times New Roman" w:hAnsi="Times New Roman"/>
          <w:sz w:val="22"/>
          <w:lang w:val="en-GB"/>
        </w:rPr>
        <w:t>[</w:t>
      </w:r>
      <w:r w:rsidRPr="00D6184D">
        <w:rPr>
          <w:rFonts w:ascii="Times New Roman" w:hAnsi="Times New Roman"/>
          <w:sz w:val="22"/>
          <w:lang w:val="en-GB"/>
        </w:rPr>
        <w:t xml:space="preserve">including clarifications from </w:t>
      </w:r>
      <w:r w:rsidR="000D24E3" w:rsidRPr="00D6184D">
        <w:rPr>
          <w:rFonts w:ascii="Times New Roman" w:hAnsi="Times New Roman"/>
          <w:sz w:val="22"/>
          <w:lang w:val="en-GB"/>
        </w:rPr>
        <w:t xml:space="preserve">the </w:t>
      </w:r>
      <w:r w:rsidRPr="00D6184D">
        <w:rPr>
          <w:rFonts w:ascii="Times New Roman" w:hAnsi="Times New Roman"/>
          <w:sz w:val="22"/>
          <w:lang w:val="en-GB"/>
        </w:rPr>
        <w:t>tenderer provided during tender evaluation</w:t>
      </w:r>
      <w:r w:rsidR="000D24E3" w:rsidRPr="00D6184D">
        <w:rPr>
          <w:rFonts w:ascii="Times New Roman" w:hAnsi="Times New Roman"/>
          <w:sz w:val="22"/>
          <w:lang w:val="en-GB"/>
        </w:rPr>
        <w:t>]</w:t>
      </w:r>
      <w:r w:rsidR="00B202BC" w:rsidRPr="00D6184D">
        <w:rPr>
          <w:rFonts w:ascii="Times New Roman" w:hAnsi="Times New Roman"/>
          <w:sz w:val="22"/>
          <w:lang w:val="en-GB"/>
        </w:rPr>
        <w:t>)</w:t>
      </w:r>
      <w:r w:rsidRPr="00D6184D">
        <w:rPr>
          <w:rFonts w:ascii="Times New Roman" w:hAnsi="Times New Roman"/>
          <w:sz w:val="22"/>
          <w:lang w:val="en-GB"/>
        </w:rPr>
        <w:t>;</w:t>
      </w:r>
    </w:p>
    <w:p w:rsidR="004D2FD8" w:rsidRPr="00D6184D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D6184D">
        <w:rPr>
          <w:rFonts w:ascii="Times New Roman" w:hAnsi="Times New Roman"/>
          <w:sz w:val="22"/>
          <w:lang w:val="en-GB"/>
        </w:rPr>
        <w:t>the budget breakdown (Annex</w:t>
      </w:r>
      <w:r w:rsidR="00063C56" w:rsidRPr="00D6184D">
        <w:rPr>
          <w:rFonts w:ascii="Times New Roman" w:hAnsi="Times New Roman"/>
          <w:sz w:val="22"/>
          <w:lang w:val="en-GB"/>
        </w:rPr>
        <w:t xml:space="preserve"> IV</w:t>
      </w:r>
      <w:r w:rsidRPr="00D6184D">
        <w:rPr>
          <w:rFonts w:ascii="Times New Roman" w:hAnsi="Times New Roman"/>
          <w:sz w:val="22"/>
          <w:lang w:val="en-GB"/>
        </w:rPr>
        <w:t>);</w:t>
      </w:r>
    </w:p>
    <w:p w:rsidR="00B80DE8" w:rsidRPr="00D6184D" w:rsidRDefault="00B202BC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D6184D">
        <w:rPr>
          <w:rFonts w:ascii="Times New Roman" w:hAnsi="Times New Roman"/>
          <w:sz w:val="22"/>
          <w:lang w:val="en-GB"/>
        </w:rPr>
        <w:t>[</w:t>
      </w:r>
      <w:r w:rsidR="007C75E0" w:rsidRPr="00D6184D">
        <w:rPr>
          <w:rFonts w:ascii="Times New Roman" w:hAnsi="Times New Roman"/>
          <w:sz w:val="22"/>
          <w:lang w:val="en-GB"/>
        </w:rPr>
        <w:t xml:space="preserve">specified </w:t>
      </w:r>
      <w:r w:rsidR="00B80DE8" w:rsidRPr="00D6184D">
        <w:rPr>
          <w:rFonts w:ascii="Times New Roman" w:hAnsi="Times New Roman"/>
          <w:sz w:val="22"/>
          <w:lang w:val="en-GB"/>
        </w:rPr>
        <w:t>forms and other relevant documents</w:t>
      </w:r>
      <w:r w:rsidR="00085CA1" w:rsidRPr="00D6184D">
        <w:rPr>
          <w:rFonts w:ascii="Times New Roman" w:hAnsi="Times New Roman"/>
          <w:sz w:val="22"/>
          <w:lang w:val="en-GB"/>
        </w:rPr>
        <w:t xml:space="preserve"> (Annex V</w:t>
      </w:r>
      <w:r w:rsidR="00216F0D" w:rsidRPr="00D6184D">
        <w:rPr>
          <w:rFonts w:ascii="Times New Roman" w:hAnsi="Times New Roman"/>
          <w:sz w:val="22"/>
          <w:lang w:val="en-GB"/>
        </w:rPr>
        <w:t>)</w:t>
      </w:r>
      <w:r w:rsidRPr="00D6184D">
        <w:rPr>
          <w:rFonts w:ascii="Times New Roman" w:hAnsi="Times New Roman"/>
          <w:sz w:val="22"/>
          <w:lang w:val="en-GB"/>
        </w:rPr>
        <w:t>]</w:t>
      </w:r>
      <w:r w:rsidR="00B80DE8" w:rsidRPr="00D6184D">
        <w:rPr>
          <w:rFonts w:ascii="Times New Roman" w:hAnsi="Times New Roman"/>
          <w:sz w:val="22"/>
          <w:lang w:val="en-GB"/>
        </w:rPr>
        <w:t>;</w:t>
      </w:r>
    </w:p>
    <w:p w:rsidR="004D2FD8" w:rsidRDefault="004D2FD8" w:rsidP="00D6184D">
      <w:pPr>
        <w:ind w:left="709"/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:rsidR="00462120" w:rsidRPr="00D6184D" w:rsidRDefault="00462120" w:rsidP="00D6184D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68104F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For the purpose of</w:t>
      </w:r>
      <w:r w:rsidRPr="0068104F">
        <w:rPr>
          <w:rFonts w:ascii="Times New Roman" w:hAnsi="Times New Roman"/>
          <w:sz w:val="22"/>
          <w:szCs w:val="22"/>
          <w:lang w:eastAsia="en-GB"/>
        </w:rPr>
        <w:t xml:space="preserve">Article 44 of the </w:t>
      </w:r>
      <w:r w:rsidRPr="00D6184D">
        <w:rPr>
          <w:rFonts w:ascii="Times New Roman" w:hAnsi="Times New Roman"/>
          <w:sz w:val="22"/>
          <w:szCs w:val="22"/>
        </w:rPr>
        <w:t>general conditions, for the part of the data transferred by the contracting authority to the European Commission:</w:t>
      </w:r>
    </w:p>
    <w:p w:rsidR="00462120" w:rsidRPr="0068104F" w:rsidRDefault="00462120" w:rsidP="00D6184D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D6184D">
        <w:rPr>
          <w:rFonts w:ascii="Times New Roman" w:hAnsi="Times New Roman"/>
          <w:sz w:val="22"/>
          <w:szCs w:val="22"/>
        </w:rPr>
        <w:t>(a) the controller for the processing of personal data carried out within the Commission is</w:t>
      </w:r>
    </w:p>
    <w:p w:rsidR="00462120" w:rsidRPr="0068104F" w:rsidRDefault="00462120" w:rsidP="00D6184D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D6184D">
        <w:rPr>
          <w:rFonts w:ascii="Times New Roman" w:hAnsi="Times New Roman"/>
          <w:sz w:val="22"/>
          <w:szCs w:val="22"/>
        </w:rPr>
        <w:t>the head of contracts and finance unit R4 of DG Neighbourhood and Enlargement Negotiations</w:t>
      </w:r>
    </w:p>
    <w:p w:rsidR="00462120" w:rsidRPr="0068104F" w:rsidRDefault="00462120" w:rsidP="00D6184D">
      <w:pPr>
        <w:spacing w:before="100" w:beforeAutospacing="1" w:after="100" w:afterAutospacing="1"/>
        <w:ind w:left="720"/>
        <w:rPr>
          <w:rFonts w:ascii="Times New Roman" w:hAnsi="Times New Roman"/>
          <w:color w:val="0563C1"/>
          <w:sz w:val="22"/>
          <w:szCs w:val="22"/>
          <w:u w:val="single"/>
        </w:rPr>
      </w:pPr>
      <w:r w:rsidRPr="0068104F">
        <w:rPr>
          <w:rFonts w:ascii="Times New Roman" w:hAnsi="Times New Roman"/>
          <w:sz w:val="22"/>
          <w:szCs w:val="22"/>
        </w:rPr>
        <w:t xml:space="preserve">(b) </w:t>
      </w:r>
      <w:r w:rsidRPr="0068104F">
        <w:rPr>
          <w:rFonts w:ascii="Times New Roman" w:hAnsi="Times New Roman"/>
          <w:sz w:val="22"/>
          <w:szCs w:val="22"/>
          <w:lang w:eastAsia="en-GB"/>
        </w:rPr>
        <w:t>the data protection notice is available at</w:t>
      </w:r>
      <w:r w:rsidR="004E166E">
        <w:rPr>
          <w:rFonts w:ascii="Times New Roman" w:hAnsi="Times New Roman"/>
          <w:sz w:val="22"/>
          <w:szCs w:val="22"/>
          <w:lang w:eastAsia="en-GB"/>
        </w:rPr>
        <w:t xml:space="preserve"> </w:t>
      </w:r>
      <w:hyperlink r:id="rId8" w:history="1">
        <w:r w:rsidRPr="0068104F">
          <w:rPr>
            <w:rStyle w:val="Hyperlink"/>
            <w:rFonts w:ascii="Times New Roman" w:hAnsi="Times New Roman"/>
            <w:sz w:val="22"/>
            <w:szCs w:val="22"/>
          </w:rPr>
          <w:t>http://ec.europa.eu/europeaid/prag/annexes.do?chapterTitleCode=A</w:t>
        </w:r>
      </w:hyperlink>
      <w:r w:rsidRPr="0068104F">
        <w:rPr>
          <w:rStyle w:val="Hyperlink"/>
          <w:rFonts w:ascii="Times New Roman" w:hAnsi="Times New Roman"/>
          <w:sz w:val="22"/>
          <w:szCs w:val="22"/>
        </w:rPr>
        <w:t xml:space="preserve">. </w:t>
      </w:r>
    </w:p>
    <w:p w:rsidR="005B03BC" w:rsidRPr="005B03BC" w:rsidRDefault="005B03BC" w:rsidP="00D6184D">
      <w:pPr>
        <w:ind w:left="720"/>
        <w:jc w:val="both"/>
        <w:rPr>
          <w:rFonts w:ascii="Times New Roman" w:hAnsi="Times New Roman"/>
          <w:sz w:val="22"/>
          <w:lang w:val="en-GB"/>
        </w:rPr>
      </w:pPr>
      <w:r w:rsidRPr="00D6184D">
        <w:rPr>
          <w:rFonts w:ascii="Times New Roman" w:hAnsi="Times New Roman"/>
          <w:sz w:val="22"/>
          <w:szCs w:val="22"/>
          <w:lang w:val="en-GB"/>
        </w:rPr>
        <w:t xml:space="preserve">Done in English in </w:t>
      </w:r>
      <w:r w:rsidR="00B202BC" w:rsidRPr="00D6184D">
        <w:rPr>
          <w:rFonts w:ascii="Times New Roman" w:hAnsi="Times New Roman"/>
          <w:sz w:val="22"/>
          <w:szCs w:val="22"/>
          <w:lang w:val="en-GB"/>
        </w:rPr>
        <w:t>t</w:t>
      </w:r>
      <w:r w:rsidR="00227A05" w:rsidRPr="00D6184D">
        <w:rPr>
          <w:rFonts w:ascii="Times New Roman" w:hAnsi="Times New Roman"/>
          <w:sz w:val="22"/>
          <w:szCs w:val="22"/>
          <w:lang w:val="en-GB"/>
        </w:rPr>
        <w:t xml:space="preserve">hree </w:t>
      </w:r>
      <w:r w:rsidRPr="00D6184D">
        <w:rPr>
          <w:rFonts w:ascii="Times New Roman" w:hAnsi="Times New Roman"/>
          <w:sz w:val="22"/>
          <w:szCs w:val="22"/>
          <w:lang w:val="en-GB"/>
        </w:rPr>
        <w:t>originals</w:t>
      </w:r>
      <w:r w:rsidRPr="00D6184D">
        <w:rPr>
          <w:rFonts w:ascii="Times New Roman" w:hAnsi="Times New Roman"/>
          <w:sz w:val="22"/>
          <w:lang w:val="en-GB"/>
        </w:rPr>
        <w:t>:</w:t>
      </w:r>
      <w:r w:rsidR="00D6184D" w:rsidRPr="00D6184D">
        <w:rPr>
          <w:rFonts w:ascii="Times New Roman" w:hAnsi="Times New Roman"/>
          <w:sz w:val="22"/>
          <w:lang w:val="en-GB"/>
        </w:rPr>
        <w:t>two</w:t>
      </w:r>
      <w:r w:rsidRPr="00D6184D">
        <w:rPr>
          <w:rFonts w:ascii="Times New Roman" w:hAnsi="Times New Roman"/>
          <w:sz w:val="22"/>
          <w:lang w:val="en-GB"/>
        </w:rPr>
        <w:t xml:space="preserve"> original</w:t>
      </w:r>
      <w:r w:rsidR="00D6184D" w:rsidRPr="00D6184D">
        <w:rPr>
          <w:rFonts w:ascii="Times New Roman" w:hAnsi="Times New Roman"/>
          <w:sz w:val="22"/>
          <w:lang w:val="en-GB"/>
        </w:rPr>
        <w:t>s</w:t>
      </w:r>
      <w:r w:rsidRPr="00D6184D">
        <w:rPr>
          <w:rFonts w:ascii="Times New Roman" w:hAnsi="Times New Roman"/>
          <w:sz w:val="22"/>
          <w:lang w:val="en-GB"/>
        </w:rPr>
        <w:t xml:space="preserve"> being for the </w:t>
      </w:r>
      <w:r w:rsidR="00531265" w:rsidRPr="00D6184D">
        <w:rPr>
          <w:rFonts w:ascii="Times New Roman" w:hAnsi="Times New Roman"/>
          <w:sz w:val="22"/>
          <w:lang w:val="en-GB"/>
        </w:rPr>
        <w:t>c</w:t>
      </w:r>
      <w:r w:rsidRPr="00D6184D">
        <w:rPr>
          <w:rFonts w:ascii="Times New Roman" w:hAnsi="Times New Roman"/>
          <w:sz w:val="22"/>
          <w:lang w:val="en-GB"/>
        </w:rPr>
        <w:t xml:space="preserve">ontracting </w:t>
      </w:r>
      <w:r w:rsidR="00531265" w:rsidRPr="00D6184D">
        <w:rPr>
          <w:rFonts w:ascii="Times New Roman" w:hAnsi="Times New Roman"/>
          <w:sz w:val="22"/>
          <w:lang w:val="en-GB"/>
        </w:rPr>
        <w:t>a</w:t>
      </w:r>
      <w:r w:rsidRPr="00D6184D">
        <w:rPr>
          <w:rFonts w:ascii="Times New Roman" w:hAnsi="Times New Roman"/>
          <w:sz w:val="22"/>
          <w:lang w:val="en-GB"/>
        </w:rPr>
        <w:t xml:space="preserve">uthority, one original being for the European Commission, and one original being for the </w:t>
      </w:r>
      <w:r w:rsidR="00531265" w:rsidRPr="00D6184D">
        <w:rPr>
          <w:rFonts w:ascii="Times New Roman" w:hAnsi="Times New Roman"/>
          <w:sz w:val="22"/>
          <w:lang w:val="en-GB"/>
        </w:rPr>
        <w:t>c</w:t>
      </w:r>
      <w:r w:rsidR="002D47E8" w:rsidRPr="00D6184D">
        <w:rPr>
          <w:rFonts w:ascii="Times New Roman" w:hAnsi="Times New Roman"/>
          <w:sz w:val="22"/>
          <w:lang w:val="en-GB"/>
        </w:rPr>
        <w:t>ontractor</w:t>
      </w:r>
      <w:r w:rsidRPr="00D6184D">
        <w:rPr>
          <w:rFonts w:ascii="Times New Roman" w:hAnsi="Times New Roman"/>
          <w:sz w:val="22"/>
          <w:lang w:val="en-GB"/>
        </w:rPr>
        <w:t>.</w:t>
      </w:r>
    </w:p>
    <w:p w:rsidR="004D2FD8" w:rsidRPr="007B70EE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2268"/>
        <w:gridCol w:w="2126"/>
        <w:gridCol w:w="821"/>
        <w:gridCol w:w="720"/>
        <w:gridCol w:w="691"/>
      </w:tblGrid>
      <w:tr w:rsidR="004D2FD8" w:rsidRPr="007B70EE" w:rsidTr="00514BE0">
        <w:trPr>
          <w:trHeight w:val="520"/>
        </w:trPr>
        <w:tc>
          <w:tcPr>
            <w:tcW w:w="4253" w:type="dxa"/>
            <w:gridSpan w:val="2"/>
          </w:tcPr>
          <w:p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4"/>
          </w:tcPr>
          <w:p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:rsidTr="00D6184D">
        <w:trPr>
          <w:cantSplit/>
          <w:trHeight w:val="555"/>
        </w:trPr>
        <w:tc>
          <w:tcPr>
            <w:tcW w:w="1985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667" w:type="dxa"/>
            <w:gridSpan w:val="3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  <w:r w:rsidR="00D6184D">
              <w:rPr>
                <w:rFonts w:ascii="Times New Roman" w:hAnsi="Times New Roman"/>
                <w:sz w:val="22"/>
                <w:lang w:val="en-GB"/>
              </w:rPr>
              <w:t xml:space="preserve"> Mrs. HristinaJonovska</w:t>
            </w:r>
          </w:p>
        </w:tc>
        <w:tc>
          <w:tcPr>
            <w:tcW w:w="691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D6184D">
        <w:trPr>
          <w:cantSplit/>
          <w:trHeight w:val="577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47" w:type="dxa"/>
            <w:gridSpan w:val="2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  <w:r w:rsidR="00D6184D">
              <w:rPr>
                <w:rFonts w:ascii="Times New Roman" w:hAnsi="Times New Roman"/>
                <w:sz w:val="22"/>
                <w:lang w:val="en-GB"/>
              </w:rPr>
              <w:t xml:space="preserve"> Acting Director</w:t>
            </w:r>
          </w:p>
        </w:tc>
        <w:tc>
          <w:tcPr>
            <w:tcW w:w="1411" w:type="dxa"/>
            <w:gridSpan w:val="2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878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  <w:gridSpan w:val="3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428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  <w:gridSpan w:val="3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footerReference w:type="default" r:id="rId9"/>
      <w:footerReference w:type="first" r:id="rId10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82E" w:rsidRDefault="008E782E">
      <w:r>
        <w:separator/>
      </w:r>
    </w:p>
    <w:p w:rsidR="008E782E" w:rsidRDefault="008E782E"/>
  </w:endnote>
  <w:endnote w:type="continuationSeparator" w:id="1">
    <w:p w:rsidR="008E782E" w:rsidRDefault="008E782E">
      <w:r>
        <w:continuationSeparator/>
      </w:r>
    </w:p>
    <w:p w:rsidR="008E782E" w:rsidRDefault="008E78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E0" w:rsidRPr="0076436E" w:rsidRDefault="00063D92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063D92">
      <w:rPr>
        <w:rFonts w:ascii="Times New Roman" w:hAnsi="Times New Roman"/>
        <w:b/>
        <w:sz w:val="18"/>
        <w:lang w:val="en-GB"/>
      </w:rPr>
      <w:t>August 2020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FA4339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FA4339" w:rsidRPr="0076436E">
      <w:rPr>
        <w:rFonts w:ascii="Times New Roman" w:hAnsi="Times New Roman"/>
        <w:sz w:val="18"/>
        <w:szCs w:val="18"/>
      </w:rPr>
      <w:fldChar w:fldCharType="separate"/>
    </w:r>
    <w:r w:rsidR="00A54050">
      <w:rPr>
        <w:rFonts w:ascii="Times New Roman" w:hAnsi="Times New Roman"/>
        <w:noProof/>
        <w:sz w:val="18"/>
        <w:szCs w:val="18"/>
        <w:lang w:val="en-GB"/>
      </w:rPr>
      <w:t>6</w:t>
    </w:r>
    <w:r w:rsidR="00FA4339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FA4339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FA4339" w:rsidRPr="0076436E">
      <w:rPr>
        <w:rFonts w:ascii="Times New Roman" w:hAnsi="Times New Roman"/>
        <w:sz w:val="18"/>
        <w:szCs w:val="18"/>
      </w:rPr>
      <w:fldChar w:fldCharType="separate"/>
    </w:r>
    <w:r w:rsidR="00A54050">
      <w:rPr>
        <w:rFonts w:ascii="Times New Roman" w:hAnsi="Times New Roman"/>
        <w:noProof/>
        <w:sz w:val="18"/>
        <w:szCs w:val="18"/>
        <w:lang w:val="en-GB"/>
      </w:rPr>
      <w:t>6</w:t>
    </w:r>
    <w:r w:rsidR="00FA4339" w:rsidRPr="0076436E">
      <w:rPr>
        <w:rFonts w:ascii="Times New Roman" w:hAnsi="Times New Roman"/>
        <w:sz w:val="18"/>
        <w:szCs w:val="18"/>
      </w:rPr>
      <w:fldChar w:fldCharType="end"/>
    </w:r>
  </w:p>
  <w:p w:rsidR="00326BE0" w:rsidRPr="00560327" w:rsidRDefault="00FA4339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="00326BE0"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 w:rsidR="00FA4339">
      <w:rPr>
        <w:sz w:val="16"/>
      </w:rPr>
      <w:fldChar w:fldCharType="begin"/>
    </w:r>
    <w:r>
      <w:rPr>
        <w:sz w:val="16"/>
      </w:rPr>
      <w:instrText xml:space="preserve"> PAGE </w:instrText>
    </w:r>
    <w:r w:rsidR="00FA4339">
      <w:rPr>
        <w:sz w:val="16"/>
      </w:rPr>
      <w:fldChar w:fldCharType="separate"/>
    </w:r>
    <w:r>
      <w:rPr>
        <w:noProof/>
        <w:sz w:val="16"/>
      </w:rPr>
      <w:t>59</w:t>
    </w:r>
    <w:r w:rsidR="00FA4339">
      <w:rPr>
        <w:sz w:val="16"/>
      </w:rPr>
      <w:fldChar w:fldCharType="end"/>
    </w:r>
  </w:p>
  <w:p w:rsidR="00326BE0" w:rsidRDefault="00326B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82E" w:rsidRDefault="008E782E" w:rsidP="008056C4">
      <w:pPr>
        <w:spacing w:before="0" w:after="0"/>
      </w:pPr>
      <w:r>
        <w:separator/>
      </w:r>
    </w:p>
  </w:footnote>
  <w:footnote w:type="continuationSeparator" w:id="1">
    <w:p w:rsidR="008E782E" w:rsidRDefault="008E782E">
      <w:r>
        <w:continuationSeparator/>
      </w:r>
    </w:p>
    <w:p w:rsidR="008E782E" w:rsidRDefault="008E782E"/>
  </w:footnote>
  <w:footnote w:id="2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>Where the contracting party is an individual.</w:t>
      </w:r>
    </w:p>
  </w:footnote>
  <w:footnote w:id="3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4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>Except where the contracting party is not VAT registered.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40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20"/>
  </w:num>
  <w:num w:numId="18">
    <w:abstractNumId w:val="24"/>
  </w:num>
  <w:num w:numId="19">
    <w:abstractNumId w:val="29"/>
  </w:num>
  <w:num w:numId="20">
    <w:abstractNumId w:val="9"/>
  </w:num>
  <w:num w:numId="21">
    <w:abstractNumId w:val="23"/>
  </w:num>
  <w:num w:numId="22">
    <w:abstractNumId w:val="13"/>
  </w:num>
  <w:num w:numId="23">
    <w:abstractNumId w:val="15"/>
  </w:num>
  <w:num w:numId="24">
    <w:abstractNumId w:val="32"/>
  </w:num>
  <w:num w:numId="25">
    <w:abstractNumId w:val="19"/>
  </w:num>
  <w:num w:numId="26">
    <w:abstractNumId w:val="17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26229"/>
    <w:rsid w:val="00040CF1"/>
    <w:rsid w:val="00041516"/>
    <w:rsid w:val="000417E2"/>
    <w:rsid w:val="00043159"/>
    <w:rsid w:val="00051DD7"/>
    <w:rsid w:val="00056EAA"/>
    <w:rsid w:val="00063C56"/>
    <w:rsid w:val="00063D92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B6A56"/>
    <w:rsid w:val="000C4AE6"/>
    <w:rsid w:val="000D1A29"/>
    <w:rsid w:val="000D24E3"/>
    <w:rsid w:val="000D2B44"/>
    <w:rsid w:val="000D40DB"/>
    <w:rsid w:val="000D4DE7"/>
    <w:rsid w:val="000E7B75"/>
    <w:rsid w:val="000F59CA"/>
    <w:rsid w:val="000F5F5F"/>
    <w:rsid w:val="0010291A"/>
    <w:rsid w:val="00103348"/>
    <w:rsid w:val="00103913"/>
    <w:rsid w:val="00106628"/>
    <w:rsid w:val="00111B28"/>
    <w:rsid w:val="001139A1"/>
    <w:rsid w:val="00113B66"/>
    <w:rsid w:val="00115916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5454"/>
    <w:rsid w:val="001D0532"/>
    <w:rsid w:val="001D1E38"/>
    <w:rsid w:val="001D7174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195F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D2FC0"/>
    <w:rsid w:val="002D47E8"/>
    <w:rsid w:val="002F1222"/>
    <w:rsid w:val="002F33C5"/>
    <w:rsid w:val="0031155D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B6788"/>
    <w:rsid w:val="003C4E55"/>
    <w:rsid w:val="003D1A78"/>
    <w:rsid w:val="003D26FA"/>
    <w:rsid w:val="003D3CAA"/>
    <w:rsid w:val="003D7611"/>
    <w:rsid w:val="003E1D47"/>
    <w:rsid w:val="003F0986"/>
    <w:rsid w:val="003F103B"/>
    <w:rsid w:val="003F2FA4"/>
    <w:rsid w:val="003F3B51"/>
    <w:rsid w:val="003F7DB7"/>
    <w:rsid w:val="0040221E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7BFC"/>
    <w:rsid w:val="004A7ED9"/>
    <w:rsid w:val="004B0424"/>
    <w:rsid w:val="004B740F"/>
    <w:rsid w:val="004C35B5"/>
    <w:rsid w:val="004D2FD8"/>
    <w:rsid w:val="004E14D4"/>
    <w:rsid w:val="004E166E"/>
    <w:rsid w:val="004F1F8C"/>
    <w:rsid w:val="004F5C57"/>
    <w:rsid w:val="00501FF0"/>
    <w:rsid w:val="005049C4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1EC9"/>
    <w:rsid w:val="00587B3A"/>
    <w:rsid w:val="00591F23"/>
    <w:rsid w:val="00593550"/>
    <w:rsid w:val="00594CAA"/>
    <w:rsid w:val="00597DE2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1C72"/>
    <w:rsid w:val="007238B1"/>
    <w:rsid w:val="00731264"/>
    <w:rsid w:val="0073285E"/>
    <w:rsid w:val="0073450F"/>
    <w:rsid w:val="00740D04"/>
    <w:rsid w:val="0074358C"/>
    <w:rsid w:val="0075384B"/>
    <w:rsid w:val="0076436E"/>
    <w:rsid w:val="00764FC7"/>
    <w:rsid w:val="00765A51"/>
    <w:rsid w:val="00766B2A"/>
    <w:rsid w:val="0077167A"/>
    <w:rsid w:val="00777E99"/>
    <w:rsid w:val="00792A1B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11F58"/>
    <w:rsid w:val="00813732"/>
    <w:rsid w:val="008422D4"/>
    <w:rsid w:val="008517AF"/>
    <w:rsid w:val="00853F9D"/>
    <w:rsid w:val="0085667F"/>
    <w:rsid w:val="008617F3"/>
    <w:rsid w:val="00862142"/>
    <w:rsid w:val="00871202"/>
    <w:rsid w:val="008808CB"/>
    <w:rsid w:val="008859E6"/>
    <w:rsid w:val="008A077E"/>
    <w:rsid w:val="008A39B7"/>
    <w:rsid w:val="008B1768"/>
    <w:rsid w:val="008B465B"/>
    <w:rsid w:val="008C1101"/>
    <w:rsid w:val="008C1599"/>
    <w:rsid w:val="008E40E2"/>
    <w:rsid w:val="008E702C"/>
    <w:rsid w:val="008E782E"/>
    <w:rsid w:val="008F05AD"/>
    <w:rsid w:val="008F7C5F"/>
    <w:rsid w:val="0090159D"/>
    <w:rsid w:val="0091410D"/>
    <w:rsid w:val="00915891"/>
    <w:rsid w:val="00920A51"/>
    <w:rsid w:val="00922542"/>
    <w:rsid w:val="00930933"/>
    <w:rsid w:val="0093582A"/>
    <w:rsid w:val="0094670B"/>
    <w:rsid w:val="00960E3A"/>
    <w:rsid w:val="00963A3F"/>
    <w:rsid w:val="00965F8A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63A1"/>
    <w:rsid w:val="00A018D1"/>
    <w:rsid w:val="00A039CA"/>
    <w:rsid w:val="00A05FAD"/>
    <w:rsid w:val="00A512C9"/>
    <w:rsid w:val="00A539E4"/>
    <w:rsid w:val="00A54050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62F3"/>
    <w:rsid w:val="00B07102"/>
    <w:rsid w:val="00B1165D"/>
    <w:rsid w:val="00B202BC"/>
    <w:rsid w:val="00B210FB"/>
    <w:rsid w:val="00B277E4"/>
    <w:rsid w:val="00B3168E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9D5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BF15C6"/>
    <w:rsid w:val="00C0433C"/>
    <w:rsid w:val="00C12AF0"/>
    <w:rsid w:val="00C13C29"/>
    <w:rsid w:val="00C17310"/>
    <w:rsid w:val="00C302E1"/>
    <w:rsid w:val="00C309F5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A7121"/>
    <w:rsid w:val="00CB3FCA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84D"/>
    <w:rsid w:val="00D61D90"/>
    <w:rsid w:val="00D66F04"/>
    <w:rsid w:val="00D74401"/>
    <w:rsid w:val="00D75213"/>
    <w:rsid w:val="00D7644B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275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943D8"/>
    <w:rsid w:val="00EC057A"/>
    <w:rsid w:val="00ED4B36"/>
    <w:rsid w:val="00EE0ED9"/>
    <w:rsid w:val="00EE2E55"/>
    <w:rsid w:val="00F02006"/>
    <w:rsid w:val="00F023B1"/>
    <w:rsid w:val="00F0574A"/>
    <w:rsid w:val="00F11924"/>
    <w:rsid w:val="00F200C8"/>
    <w:rsid w:val="00F232CE"/>
    <w:rsid w:val="00F3222C"/>
    <w:rsid w:val="00F33A99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A4339"/>
    <w:rsid w:val="00FB3374"/>
    <w:rsid w:val="00FB67DE"/>
    <w:rsid w:val="00FC0AED"/>
    <w:rsid w:val="00FC4BCD"/>
    <w:rsid w:val="00FC7421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rsid w:val="003B6788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3B6788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3B6788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3B6788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B6788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B6788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B6788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B6788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B6788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6788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3B6788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3B6788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3B6788"/>
  </w:style>
  <w:style w:type="paragraph" w:styleId="BodyTextIndent2">
    <w:name w:val="Body Text Indent 2"/>
    <w:basedOn w:val="Normal"/>
    <w:rsid w:val="003B6788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3B6788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3B6788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3B67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67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6788"/>
  </w:style>
  <w:style w:type="paragraph" w:styleId="BodyText3">
    <w:name w:val="Body Text 3"/>
    <w:basedOn w:val="Normal"/>
    <w:rsid w:val="003B6788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3B6788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3B6788"/>
    <w:rPr>
      <w:vertAlign w:val="superscript"/>
    </w:rPr>
  </w:style>
  <w:style w:type="paragraph" w:styleId="DocumentMap">
    <w:name w:val="Document Map"/>
    <w:basedOn w:val="Normal"/>
    <w:semiHidden/>
    <w:rsid w:val="003B6788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3B6788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3B6788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3B6788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3B6788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3B6788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3B6788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3B6788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3B6788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3B6788"/>
    <w:rPr>
      <w:b/>
    </w:rPr>
  </w:style>
  <w:style w:type="paragraph" w:customStyle="1" w:styleId="Blockquote">
    <w:name w:val="Blockquote"/>
    <w:basedOn w:val="Normal"/>
    <w:rsid w:val="003B6788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3B6788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3B6788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3B6788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3B6788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3B6788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3B6788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3B6788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3B6788"/>
    <w:rPr>
      <w:color w:val="800080"/>
      <w:u w:val="single"/>
    </w:rPr>
  </w:style>
  <w:style w:type="paragraph" w:customStyle="1" w:styleId="Style2">
    <w:name w:val="Style2"/>
    <w:basedOn w:val="Style1"/>
    <w:rsid w:val="003B6788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3B6788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3B6788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3B6788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DA99-3A31-4A35-9792-12418F25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6586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Dona</cp:lastModifiedBy>
  <cp:revision>27</cp:revision>
  <cp:lastPrinted>2012-10-22T09:58:00Z</cp:lastPrinted>
  <dcterms:created xsi:type="dcterms:W3CDTF">2018-12-18T11:39:00Z</dcterms:created>
  <dcterms:modified xsi:type="dcterms:W3CDTF">2021-04-26T11:36:00Z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